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C1915" w14:textId="66858365" w:rsidR="00242CD7" w:rsidRDefault="00F566A4" w:rsidP="00BB5DFF">
      <w:pPr>
        <w:jc w:val="center"/>
        <w:rPr>
          <w:rFonts w:cs="Arial"/>
          <w:b/>
        </w:rPr>
      </w:pPr>
      <w:bookmarkStart w:id="0" w:name="_Toc220316375"/>
      <w:bookmarkStart w:id="1" w:name="_GoBack"/>
      <w:bookmarkEnd w:id="1"/>
      <w:r w:rsidRPr="00F566A4">
        <w:rPr>
          <w:rFonts w:cs="Arial"/>
          <w:noProof/>
        </w:rPr>
        <w:drawing>
          <wp:inline distT="0" distB="0" distL="0" distR="0" wp14:anchorId="32B36796" wp14:editId="2AD9DC69">
            <wp:extent cx="2189896" cy="889000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889" cy="90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B0E66" w14:textId="77777777" w:rsidR="00697397" w:rsidRPr="00497915" w:rsidRDefault="00324891" w:rsidP="00BB5DFF">
      <w:pPr>
        <w:jc w:val="center"/>
        <w:rPr>
          <w:rFonts w:cs="Arial"/>
          <w:b/>
          <w:szCs w:val="22"/>
        </w:rPr>
      </w:pPr>
      <w:r w:rsidRPr="00497915">
        <w:rPr>
          <w:rFonts w:cs="Arial"/>
          <w:b/>
          <w:szCs w:val="22"/>
        </w:rPr>
        <w:t xml:space="preserve">SOUTHWEST ENTERPRISE </w:t>
      </w:r>
      <w:smartTag w:uri="urn:schemas-microsoft-com:office:smarttags" w:element="stockticker">
        <w:r w:rsidRPr="00497915">
          <w:rPr>
            <w:rFonts w:cs="Arial"/>
            <w:b/>
            <w:szCs w:val="22"/>
          </w:rPr>
          <w:t>ZONE</w:t>
        </w:r>
      </w:smartTag>
      <w:r w:rsidRPr="00497915">
        <w:rPr>
          <w:rFonts w:cs="Arial"/>
          <w:b/>
          <w:szCs w:val="22"/>
        </w:rPr>
        <w:t xml:space="preserve"> – 20</w:t>
      </w:r>
      <w:r w:rsidR="00632DDC" w:rsidRPr="00497915">
        <w:rPr>
          <w:rFonts w:cs="Arial"/>
          <w:b/>
          <w:szCs w:val="22"/>
        </w:rPr>
        <w:t>1</w:t>
      </w:r>
      <w:r w:rsidR="0011654B">
        <w:rPr>
          <w:rFonts w:cs="Arial"/>
          <w:b/>
          <w:szCs w:val="22"/>
        </w:rPr>
        <w:t>8</w:t>
      </w:r>
      <w:r w:rsidRPr="00497915">
        <w:rPr>
          <w:rFonts w:cs="Arial"/>
          <w:b/>
          <w:szCs w:val="22"/>
        </w:rPr>
        <w:t xml:space="preserve"> ANNUAL REPORT</w:t>
      </w:r>
    </w:p>
    <w:p w14:paraId="4FB71A0D" w14:textId="77777777" w:rsidR="00F566A4" w:rsidRDefault="00F566A4" w:rsidP="009C62FB">
      <w:pPr>
        <w:rPr>
          <w:b/>
          <w:szCs w:val="22"/>
          <w:u w:val="single"/>
        </w:rPr>
      </w:pPr>
    </w:p>
    <w:p w14:paraId="59543BBD" w14:textId="02E96AE9" w:rsidR="002E3C82" w:rsidRPr="00497915" w:rsidRDefault="00503EA7" w:rsidP="009C62FB">
      <w:pPr>
        <w:rPr>
          <w:b/>
          <w:szCs w:val="22"/>
          <w:u w:val="single"/>
        </w:rPr>
      </w:pPr>
      <w:r w:rsidRPr="00497915">
        <w:rPr>
          <w:b/>
          <w:szCs w:val="22"/>
          <w:u w:val="single"/>
        </w:rPr>
        <w:t>Overview</w:t>
      </w:r>
      <w:bookmarkEnd w:id="0"/>
    </w:p>
    <w:p w14:paraId="0F84B5F4" w14:textId="77777777" w:rsidR="002E55C2" w:rsidRPr="00497915" w:rsidRDefault="002E55C2" w:rsidP="006F7768">
      <w:pPr>
        <w:rPr>
          <w:szCs w:val="22"/>
        </w:rPr>
      </w:pPr>
    </w:p>
    <w:p w14:paraId="71450184" w14:textId="7EE4BE80" w:rsidR="00A25D9B" w:rsidRDefault="00C10BEE" w:rsidP="006F7768">
      <w:pPr>
        <w:rPr>
          <w:szCs w:val="22"/>
        </w:rPr>
      </w:pPr>
      <w:r w:rsidRPr="00497915">
        <w:rPr>
          <w:szCs w:val="22"/>
        </w:rPr>
        <w:t xml:space="preserve">The </w:t>
      </w:r>
      <w:r w:rsidR="00B516B6">
        <w:rPr>
          <w:szCs w:val="22"/>
        </w:rPr>
        <w:t xml:space="preserve">Southwest Enterprise Zone is administered by the </w:t>
      </w:r>
      <w:r w:rsidRPr="00497915">
        <w:rPr>
          <w:szCs w:val="22"/>
        </w:rPr>
        <w:t>Region 9 Economic Development District of Southwest Colorado Inc. (Region 9)</w:t>
      </w:r>
      <w:r w:rsidR="00B516B6">
        <w:rPr>
          <w:szCs w:val="22"/>
        </w:rPr>
        <w:t xml:space="preserve">.  Region 9 </w:t>
      </w:r>
      <w:r w:rsidR="00D60C0E">
        <w:rPr>
          <w:szCs w:val="22"/>
        </w:rPr>
        <w:t xml:space="preserve">is </w:t>
      </w:r>
      <w:r w:rsidR="00D60C0E" w:rsidRPr="00D60C0E">
        <w:rPr>
          <w:szCs w:val="22"/>
        </w:rPr>
        <w:t>a nonprofit, 501 (c) 6 public</w:t>
      </w:r>
      <w:r w:rsidR="009A75BD">
        <w:rPr>
          <w:szCs w:val="22"/>
        </w:rPr>
        <w:t>/</w:t>
      </w:r>
      <w:r w:rsidR="00D60C0E" w:rsidRPr="00D60C0E">
        <w:rPr>
          <w:szCs w:val="22"/>
        </w:rPr>
        <w:t xml:space="preserve">private partnership that </w:t>
      </w:r>
      <w:r w:rsidR="00C147DB" w:rsidRPr="00497915">
        <w:rPr>
          <w:szCs w:val="22"/>
        </w:rPr>
        <w:t>works to improve economic conditions</w:t>
      </w:r>
      <w:r w:rsidRPr="00497915">
        <w:rPr>
          <w:szCs w:val="22"/>
        </w:rPr>
        <w:t xml:space="preserve"> and coordinate economic development efforts throughout </w:t>
      </w:r>
      <w:r w:rsidR="002C606A" w:rsidRPr="00497915">
        <w:rPr>
          <w:szCs w:val="22"/>
        </w:rPr>
        <w:t>the</w:t>
      </w:r>
      <w:r w:rsidRPr="00497915">
        <w:rPr>
          <w:szCs w:val="22"/>
        </w:rPr>
        <w:t xml:space="preserve"> five counties, ten municipalities and the </w:t>
      </w:r>
      <w:r w:rsidR="007A3B96" w:rsidRPr="00497915">
        <w:rPr>
          <w:szCs w:val="22"/>
        </w:rPr>
        <w:t xml:space="preserve">only </w:t>
      </w:r>
      <w:r w:rsidRPr="00497915">
        <w:rPr>
          <w:szCs w:val="22"/>
        </w:rPr>
        <w:t xml:space="preserve">two Native American Tribes in Colorado (Ute Mountain Ute and Southern Ute).  Incorporated in 1989, Region 9 is led by a 26-member board of directors; 17 from local governmental jurisdictions and 9 from the private sector.  Programs </w:t>
      </w:r>
      <w:r w:rsidR="005055C3" w:rsidRPr="00497915">
        <w:rPr>
          <w:szCs w:val="22"/>
        </w:rPr>
        <w:t>include</w:t>
      </w:r>
      <w:r w:rsidRPr="00497915">
        <w:rPr>
          <w:szCs w:val="22"/>
        </w:rPr>
        <w:t xml:space="preserve"> business</w:t>
      </w:r>
      <w:r w:rsidR="007A3B96" w:rsidRPr="00497915">
        <w:rPr>
          <w:szCs w:val="22"/>
        </w:rPr>
        <w:t xml:space="preserve"> </w:t>
      </w:r>
      <w:r w:rsidRPr="00497915">
        <w:rPr>
          <w:szCs w:val="22"/>
        </w:rPr>
        <w:t>loans</w:t>
      </w:r>
      <w:r w:rsidR="007A3B96" w:rsidRPr="00497915">
        <w:rPr>
          <w:szCs w:val="22"/>
        </w:rPr>
        <w:t xml:space="preserve"> and financing</w:t>
      </w:r>
      <w:r w:rsidR="008B0BD0">
        <w:rPr>
          <w:szCs w:val="22"/>
        </w:rPr>
        <w:t>;</w:t>
      </w:r>
      <w:r w:rsidRPr="00497915">
        <w:rPr>
          <w:szCs w:val="22"/>
        </w:rPr>
        <w:t xml:space="preserve"> producing the Comprehensive Economic Development Strategy (CEDS)</w:t>
      </w:r>
      <w:r w:rsidR="009A75BD">
        <w:rPr>
          <w:szCs w:val="22"/>
        </w:rPr>
        <w:t xml:space="preserve"> as a federally designated economic development district</w:t>
      </w:r>
      <w:r w:rsidR="008B0BD0">
        <w:rPr>
          <w:szCs w:val="22"/>
        </w:rPr>
        <w:t>;</w:t>
      </w:r>
      <w:r w:rsidRPr="00497915">
        <w:rPr>
          <w:szCs w:val="22"/>
        </w:rPr>
        <w:t xml:space="preserve"> </w:t>
      </w:r>
      <w:r w:rsidR="00893D7E">
        <w:rPr>
          <w:szCs w:val="22"/>
        </w:rPr>
        <w:t>serving</w:t>
      </w:r>
      <w:r w:rsidR="002F6C26">
        <w:rPr>
          <w:szCs w:val="22"/>
        </w:rPr>
        <w:t xml:space="preserve"> as a State Data Affiliate</w:t>
      </w:r>
      <w:r w:rsidR="008B0BD0">
        <w:rPr>
          <w:szCs w:val="22"/>
        </w:rPr>
        <w:t xml:space="preserve"> with the Colorado Demography Office;</w:t>
      </w:r>
      <w:r w:rsidRPr="00497915">
        <w:rPr>
          <w:szCs w:val="22"/>
        </w:rPr>
        <w:t xml:space="preserve"> </w:t>
      </w:r>
      <w:r w:rsidR="00CB65D9">
        <w:rPr>
          <w:szCs w:val="22"/>
        </w:rPr>
        <w:t>Southwest Enterprise Zone Administrator</w:t>
      </w:r>
      <w:r w:rsidR="008B0BD0">
        <w:rPr>
          <w:szCs w:val="22"/>
        </w:rPr>
        <w:t>;</w:t>
      </w:r>
      <w:r w:rsidR="00CB65D9">
        <w:rPr>
          <w:szCs w:val="22"/>
        </w:rPr>
        <w:t xml:space="preserve"> </w:t>
      </w:r>
      <w:r w:rsidR="002F6C26">
        <w:rPr>
          <w:szCs w:val="22"/>
        </w:rPr>
        <w:t xml:space="preserve">and </w:t>
      </w:r>
      <w:r w:rsidR="006549ED" w:rsidRPr="00497915">
        <w:rPr>
          <w:szCs w:val="22"/>
        </w:rPr>
        <w:t>special pr</w:t>
      </w:r>
      <w:r w:rsidR="002F6C26">
        <w:rPr>
          <w:szCs w:val="22"/>
        </w:rPr>
        <w:t>ogram</w:t>
      </w:r>
      <w:r w:rsidR="006549ED" w:rsidRPr="00497915">
        <w:rPr>
          <w:szCs w:val="22"/>
        </w:rPr>
        <w:t xml:space="preserve">s such as </w:t>
      </w:r>
      <w:r w:rsidR="00C352E0" w:rsidRPr="00497915">
        <w:rPr>
          <w:szCs w:val="22"/>
        </w:rPr>
        <w:t>the Southwest Accelerator Program for Entrepreneurs (SCAPE)</w:t>
      </w:r>
      <w:r w:rsidR="00B516B6">
        <w:rPr>
          <w:szCs w:val="22"/>
        </w:rPr>
        <w:t>.</w:t>
      </w:r>
    </w:p>
    <w:p w14:paraId="7F5827C6" w14:textId="77777777" w:rsidR="002F6C26" w:rsidRDefault="002F6C26" w:rsidP="006F7768">
      <w:pPr>
        <w:rPr>
          <w:szCs w:val="22"/>
        </w:rPr>
      </w:pPr>
    </w:p>
    <w:p w14:paraId="73FADCD3" w14:textId="34302430" w:rsidR="002F6C26" w:rsidRPr="00497915" w:rsidRDefault="00CF2FA7" w:rsidP="006F7768">
      <w:pPr>
        <w:rPr>
          <w:szCs w:val="22"/>
        </w:rPr>
      </w:pPr>
      <w:r>
        <w:rPr>
          <w:szCs w:val="22"/>
        </w:rPr>
        <w:t xml:space="preserve">The Southwest Enterprise Zone covers the same five county service area as Region 9. </w:t>
      </w:r>
      <w:r w:rsidR="00B516B6">
        <w:rPr>
          <w:szCs w:val="22"/>
        </w:rPr>
        <w:t xml:space="preserve">Wildfire and drought have dramatically impacted </w:t>
      </w:r>
      <w:r w:rsidR="002F6C26" w:rsidRPr="00497915">
        <w:rPr>
          <w:szCs w:val="22"/>
        </w:rPr>
        <w:t>Southwest Colorado’s economy</w:t>
      </w:r>
      <w:r w:rsidR="00B516B6">
        <w:rPr>
          <w:szCs w:val="22"/>
        </w:rPr>
        <w:t xml:space="preserve"> this past year where</w:t>
      </w:r>
      <w:r w:rsidR="002F6C26" w:rsidRPr="00497915">
        <w:rPr>
          <w:szCs w:val="22"/>
        </w:rPr>
        <w:t xml:space="preserve"> tourism </w:t>
      </w:r>
      <w:r w:rsidR="00B516B6">
        <w:rPr>
          <w:szCs w:val="22"/>
        </w:rPr>
        <w:t>is</w:t>
      </w:r>
      <w:r w:rsidR="002F6C26" w:rsidRPr="00497915">
        <w:rPr>
          <w:szCs w:val="22"/>
        </w:rPr>
        <w:t xml:space="preserve"> the number one industry.  The area is known for its scenic beauty, diverse</w:t>
      </w:r>
      <w:r w:rsidR="002F6C26">
        <w:rPr>
          <w:szCs w:val="22"/>
        </w:rPr>
        <w:t xml:space="preserve"> landscapes, cultural resources, National Parks and Monuments, as well as its </w:t>
      </w:r>
      <w:r w:rsidR="002F6C26" w:rsidRPr="00497915">
        <w:rPr>
          <w:szCs w:val="22"/>
        </w:rPr>
        <w:t>entrepreneurial spirit</w:t>
      </w:r>
      <w:r w:rsidR="002F6C26">
        <w:rPr>
          <w:szCs w:val="22"/>
        </w:rPr>
        <w:t xml:space="preserve"> with an average of 10 percent of businesses being home-based</w:t>
      </w:r>
      <w:r w:rsidR="00E75C9B">
        <w:rPr>
          <w:szCs w:val="22"/>
        </w:rPr>
        <w:t xml:space="preserve"> </w:t>
      </w:r>
      <w:r w:rsidR="00263F75">
        <w:rPr>
          <w:szCs w:val="22"/>
        </w:rPr>
        <w:t>and/</w:t>
      </w:r>
      <w:r w:rsidR="00E75C9B">
        <w:rPr>
          <w:szCs w:val="22"/>
        </w:rPr>
        <w:t>or location neutral</w:t>
      </w:r>
      <w:r w:rsidR="002F6C26" w:rsidRPr="00497915">
        <w:rPr>
          <w:szCs w:val="22"/>
        </w:rPr>
        <w:t>.  Agriculture and forestry remain significant sources of employment for Dolores and Montezuma Counties</w:t>
      </w:r>
      <w:r w:rsidR="002F6C26">
        <w:rPr>
          <w:szCs w:val="22"/>
        </w:rPr>
        <w:t xml:space="preserve"> while</w:t>
      </w:r>
      <w:r w:rsidR="002F6C26" w:rsidRPr="00497915">
        <w:rPr>
          <w:szCs w:val="22"/>
        </w:rPr>
        <w:t xml:space="preserve"> Archuleta, La Plata and San Juan</w:t>
      </w:r>
      <w:r w:rsidR="008103B6">
        <w:rPr>
          <w:szCs w:val="22"/>
        </w:rPr>
        <w:t xml:space="preserve">’s </w:t>
      </w:r>
      <w:r w:rsidR="002F6C26" w:rsidRPr="00497915">
        <w:rPr>
          <w:szCs w:val="22"/>
        </w:rPr>
        <w:t>economies are based primarily on tourism</w:t>
      </w:r>
      <w:r w:rsidR="002F6C26">
        <w:rPr>
          <w:szCs w:val="22"/>
        </w:rPr>
        <w:t xml:space="preserve"> and outdoor recreation.  </w:t>
      </w:r>
      <w:r w:rsidR="002F6C26" w:rsidRPr="00497915">
        <w:rPr>
          <w:rFonts w:cs="Arial"/>
          <w:szCs w:val="22"/>
        </w:rPr>
        <w:t>Natural resources and energy are also important sectors</w:t>
      </w:r>
      <w:r w:rsidR="00B516B6">
        <w:rPr>
          <w:rFonts w:cs="Arial"/>
          <w:szCs w:val="22"/>
        </w:rPr>
        <w:t xml:space="preserve"> that have declined, dramatically impacting the tax revenues of La Plata and Montezuma counties</w:t>
      </w:r>
      <w:r w:rsidR="002F6C26" w:rsidRPr="00497915">
        <w:rPr>
          <w:rFonts w:cs="Arial"/>
          <w:szCs w:val="22"/>
        </w:rPr>
        <w:t xml:space="preserve">. </w:t>
      </w:r>
      <w:r w:rsidR="002F6C26" w:rsidRPr="00497915">
        <w:rPr>
          <w:szCs w:val="22"/>
        </w:rPr>
        <w:t>The Southern Ute and the Ute Mountain Ute Indian Tribes</w:t>
      </w:r>
      <w:r w:rsidR="002F6C26">
        <w:rPr>
          <w:szCs w:val="22"/>
        </w:rPr>
        <w:t xml:space="preserve"> </w:t>
      </w:r>
      <w:r w:rsidR="002F6C26" w:rsidRPr="00497915">
        <w:rPr>
          <w:szCs w:val="22"/>
        </w:rPr>
        <w:t xml:space="preserve">are both major economic forces with their diversified enterprises and employment opportunities benefiting the regional economy.  </w:t>
      </w:r>
    </w:p>
    <w:p w14:paraId="79F67B44" w14:textId="4B1EB718" w:rsidR="00AB2C9B" w:rsidRPr="00497915" w:rsidRDefault="00F566A4" w:rsidP="001A0C96">
      <w:pPr>
        <w:jc w:val="center"/>
        <w:rPr>
          <w:b/>
          <w:szCs w:val="22"/>
        </w:rPr>
      </w:pPr>
      <w:r w:rsidRPr="00F566A4">
        <w:rPr>
          <w:noProof/>
        </w:rPr>
        <w:drawing>
          <wp:anchor distT="0" distB="0" distL="114300" distR="114300" simplePos="0" relativeHeight="251676160" behindDoc="1" locked="0" layoutInCell="1" allowOverlap="1" wp14:anchorId="0E4B0CC5" wp14:editId="0DDFD00E">
            <wp:simplePos x="0" y="0"/>
            <wp:positionH relativeFrom="margin">
              <wp:posOffset>4070350</wp:posOffset>
            </wp:positionH>
            <wp:positionV relativeFrom="paragraph">
              <wp:posOffset>75565</wp:posOffset>
            </wp:positionV>
            <wp:extent cx="2794000" cy="1892300"/>
            <wp:effectExtent l="0" t="0" r="6350" b="0"/>
            <wp:wrapTight wrapText="bothSides">
              <wp:wrapPolygon edited="0">
                <wp:start x="0" y="0"/>
                <wp:lineTo x="0" y="21310"/>
                <wp:lineTo x="18262" y="21310"/>
                <wp:lineTo x="21502" y="20875"/>
                <wp:lineTo x="2150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E3E034" w14:textId="6076DD90" w:rsidR="00A25D9B" w:rsidRDefault="002F6C26" w:rsidP="008919A2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>Past year Observations and Data</w:t>
      </w:r>
    </w:p>
    <w:p w14:paraId="641D1882" w14:textId="6E0DE927" w:rsidR="002F6C26" w:rsidRDefault="002F6C26" w:rsidP="00B516B6">
      <w:pPr>
        <w:jc w:val="both"/>
        <w:rPr>
          <w:rFonts w:cs="Arial"/>
          <w:szCs w:val="22"/>
        </w:rPr>
      </w:pPr>
    </w:p>
    <w:p w14:paraId="4B42298A" w14:textId="18ED0A95" w:rsidR="005D2457" w:rsidRPr="005D2457" w:rsidRDefault="00B516B6" w:rsidP="008919A2">
      <w:pPr>
        <w:rPr>
          <w:rFonts w:cs="Calibri"/>
          <w:szCs w:val="22"/>
        </w:rPr>
      </w:pPr>
      <w:r>
        <w:rPr>
          <w:rFonts w:cs="Arial"/>
          <w:szCs w:val="22"/>
        </w:rPr>
        <w:t>Business p</w:t>
      </w:r>
      <w:r w:rsidR="008919A2" w:rsidRPr="00497915">
        <w:rPr>
          <w:rFonts w:cs="Arial"/>
          <w:szCs w:val="22"/>
        </w:rPr>
        <w:t>articipation in the EZ Program</w:t>
      </w:r>
      <w:r w:rsidR="007F455F">
        <w:rPr>
          <w:rFonts w:cs="Arial"/>
          <w:szCs w:val="22"/>
        </w:rPr>
        <w:t xml:space="preserve"> has been </w:t>
      </w:r>
      <w:r w:rsidR="00E75C9B">
        <w:rPr>
          <w:rFonts w:cs="Arial"/>
          <w:szCs w:val="22"/>
        </w:rPr>
        <w:t xml:space="preserve">continually </w:t>
      </w:r>
      <w:r w:rsidR="007F455F">
        <w:rPr>
          <w:rFonts w:cs="Arial"/>
          <w:szCs w:val="22"/>
        </w:rPr>
        <w:t xml:space="preserve">declining in our region </w:t>
      </w:r>
      <w:r w:rsidR="00F566A4">
        <w:rPr>
          <w:rFonts w:cs="Arial"/>
          <w:szCs w:val="22"/>
        </w:rPr>
        <w:t xml:space="preserve">(demonstrated by the chart on page </w:t>
      </w:r>
      <w:r w:rsidR="00CF2FA7">
        <w:rPr>
          <w:rFonts w:cs="Arial"/>
          <w:szCs w:val="22"/>
        </w:rPr>
        <w:t>3</w:t>
      </w:r>
      <w:r w:rsidR="00F566A4">
        <w:rPr>
          <w:rFonts w:cs="Arial"/>
          <w:szCs w:val="22"/>
        </w:rPr>
        <w:t xml:space="preserve">) </w:t>
      </w:r>
      <w:r w:rsidR="007F455F">
        <w:rPr>
          <w:rFonts w:cs="Arial"/>
          <w:szCs w:val="22"/>
        </w:rPr>
        <w:t xml:space="preserve">but the number of tax credits, investment and jobs created vary widely each year.  Several business </w:t>
      </w:r>
      <w:r w:rsidR="00F566A4">
        <w:rPr>
          <w:rFonts w:cs="Arial"/>
          <w:szCs w:val="22"/>
        </w:rPr>
        <w:t xml:space="preserve">high </w:t>
      </w:r>
      <w:r w:rsidR="007F455F">
        <w:rPr>
          <w:rFonts w:cs="Arial"/>
          <w:szCs w:val="22"/>
        </w:rPr>
        <w:t xml:space="preserve">density areas are no longer EZ eligible since </w:t>
      </w:r>
      <w:r w:rsidR="00F566A4">
        <w:rPr>
          <w:rFonts w:cs="Arial"/>
          <w:szCs w:val="22"/>
        </w:rPr>
        <w:t xml:space="preserve">the </w:t>
      </w:r>
      <w:r w:rsidR="007F455F">
        <w:rPr>
          <w:rFonts w:cs="Arial"/>
          <w:szCs w:val="22"/>
        </w:rPr>
        <w:t>2016</w:t>
      </w:r>
      <w:r w:rsidR="00F566A4">
        <w:rPr>
          <w:rFonts w:cs="Arial"/>
          <w:szCs w:val="22"/>
        </w:rPr>
        <w:t xml:space="preserve"> boundary update</w:t>
      </w:r>
      <w:r w:rsidR="007F455F">
        <w:rPr>
          <w:rFonts w:cs="Arial"/>
          <w:szCs w:val="22"/>
        </w:rPr>
        <w:t>, which has impacted participation numbers</w:t>
      </w:r>
      <w:r w:rsidR="00F566A4">
        <w:rPr>
          <w:rFonts w:cs="Arial"/>
          <w:szCs w:val="22"/>
        </w:rPr>
        <w:t xml:space="preserve">. However, </w:t>
      </w:r>
      <w:r w:rsidR="007F455F">
        <w:rPr>
          <w:rFonts w:cs="Arial"/>
          <w:szCs w:val="22"/>
        </w:rPr>
        <w:t xml:space="preserve">we are seeing more </w:t>
      </w:r>
      <w:r w:rsidR="00F566A4">
        <w:rPr>
          <w:rFonts w:cs="Arial"/>
          <w:szCs w:val="22"/>
        </w:rPr>
        <w:t>participati</w:t>
      </w:r>
      <w:r w:rsidR="00CF2FA7">
        <w:rPr>
          <w:rFonts w:cs="Arial"/>
          <w:szCs w:val="22"/>
        </w:rPr>
        <w:t>on</w:t>
      </w:r>
      <w:r w:rsidR="00F566A4">
        <w:rPr>
          <w:rFonts w:cs="Arial"/>
          <w:szCs w:val="22"/>
        </w:rPr>
        <w:t xml:space="preserve"> in our small </w:t>
      </w:r>
      <w:r w:rsidR="00E75C9B">
        <w:rPr>
          <w:rFonts w:cs="Arial"/>
          <w:szCs w:val="22"/>
        </w:rPr>
        <w:t xml:space="preserve">distressed </w:t>
      </w:r>
      <w:r w:rsidR="00F566A4">
        <w:rPr>
          <w:rFonts w:cs="Arial"/>
          <w:szCs w:val="22"/>
        </w:rPr>
        <w:t>communities.</w:t>
      </w:r>
    </w:p>
    <w:p w14:paraId="444065B4" w14:textId="420D6F12" w:rsidR="005D2457" w:rsidRDefault="005D2457" w:rsidP="008919A2">
      <w:pPr>
        <w:rPr>
          <w:rFonts w:cs="Arial"/>
          <w:szCs w:val="22"/>
        </w:rPr>
      </w:pPr>
    </w:p>
    <w:p w14:paraId="758A8AAC" w14:textId="72040A2B" w:rsidR="002F6C26" w:rsidRPr="00D57F5E" w:rsidRDefault="00411DB6" w:rsidP="00D57F5E">
      <w:pPr>
        <w:rPr>
          <w:rFonts w:cs="Calibri"/>
          <w:szCs w:val="22"/>
        </w:rPr>
      </w:pPr>
      <w:r w:rsidRPr="00497915">
        <w:rPr>
          <w:rFonts w:cs="Arial"/>
          <w:szCs w:val="22"/>
        </w:rPr>
        <w:t>Region-wide</w:t>
      </w:r>
      <w:r w:rsidR="006F06EB" w:rsidRPr="00497915">
        <w:rPr>
          <w:rFonts w:cs="Arial"/>
          <w:szCs w:val="22"/>
        </w:rPr>
        <w:t>,</w:t>
      </w:r>
      <w:r w:rsidRPr="00497915">
        <w:rPr>
          <w:rFonts w:cs="Arial"/>
          <w:szCs w:val="22"/>
        </w:rPr>
        <w:t xml:space="preserve"> in 201</w:t>
      </w:r>
      <w:r w:rsidR="007F455F">
        <w:rPr>
          <w:rFonts w:cs="Arial"/>
          <w:szCs w:val="22"/>
        </w:rPr>
        <w:t xml:space="preserve">8 </w:t>
      </w:r>
      <w:r w:rsidRPr="00497915">
        <w:rPr>
          <w:rFonts w:cs="Arial"/>
          <w:szCs w:val="22"/>
        </w:rPr>
        <w:t>there were</w:t>
      </w:r>
      <w:r w:rsidR="00933461" w:rsidRPr="00497915">
        <w:rPr>
          <w:rFonts w:cs="Arial"/>
          <w:szCs w:val="22"/>
        </w:rPr>
        <w:t xml:space="preserve"> </w:t>
      </w:r>
      <w:r w:rsidR="00440A3C" w:rsidRPr="00497915">
        <w:rPr>
          <w:rFonts w:cs="Arial"/>
          <w:szCs w:val="22"/>
        </w:rPr>
        <w:t>28</w:t>
      </w:r>
      <w:r w:rsidR="002F6C26">
        <w:rPr>
          <w:rFonts w:cs="Arial"/>
          <w:szCs w:val="22"/>
        </w:rPr>
        <w:t xml:space="preserve"> </w:t>
      </w:r>
      <w:r w:rsidRPr="00497915">
        <w:rPr>
          <w:rFonts w:cs="Arial"/>
          <w:szCs w:val="22"/>
        </w:rPr>
        <w:t xml:space="preserve">designated Enterprise Zone </w:t>
      </w:r>
      <w:r w:rsidRPr="00F566A4">
        <w:rPr>
          <w:rFonts w:cs="Arial"/>
          <w:szCs w:val="22"/>
        </w:rPr>
        <w:t>Contribution Projects</w:t>
      </w:r>
      <w:r w:rsidR="0065390F" w:rsidRPr="00F566A4">
        <w:rPr>
          <w:rFonts w:cs="Arial"/>
          <w:szCs w:val="22"/>
        </w:rPr>
        <w:t xml:space="preserve"> (</w:t>
      </w:r>
      <w:r w:rsidR="00440A3C" w:rsidRPr="00F566A4">
        <w:rPr>
          <w:rFonts w:cs="Arial"/>
          <w:szCs w:val="22"/>
        </w:rPr>
        <w:t>1</w:t>
      </w:r>
      <w:r w:rsidR="008919A2" w:rsidRPr="00F566A4">
        <w:rPr>
          <w:rFonts w:cs="Arial"/>
          <w:szCs w:val="22"/>
        </w:rPr>
        <w:t xml:space="preserve"> newly designated</w:t>
      </w:r>
      <w:r w:rsidR="002F6C26" w:rsidRPr="00F566A4">
        <w:rPr>
          <w:rFonts w:cs="Arial"/>
          <w:szCs w:val="22"/>
        </w:rPr>
        <w:t>)</w:t>
      </w:r>
      <w:r w:rsidR="00893D7E" w:rsidRPr="00F566A4">
        <w:rPr>
          <w:rFonts w:cs="Arial"/>
          <w:szCs w:val="22"/>
        </w:rPr>
        <w:t xml:space="preserve">. These Projects </w:t>
      </w:r>
      <w:r w:rsidRPr="00F566A4">
        <w:rPr>
          <w:rFonts w:cs="Arial"/>
          <w:szCs w:val="22"/>
        </w:rPr>
        <w:t>generated about</w:t>
      </w:r>
      <w:r w:rsidRPr="00F566A4">
        <w:rPr>
          <w:rFonts w:cs="Arial"/>
          <w:b/>
          <w:szCs w:val="22"/>
        </w:rPr>
        <w:t xml:space="preserve"> $</w:t>
      </w:r>
      <w:r w:rsidR="00F566A4" w:rsidRPr="00F566A4">
        <w:rPr>
          <w:rFonts w:cs="Arial"/>
          <w:b/>
          <w:szCs w:val="22"/>
        </w:rPr>
        <w:t xml:space="preserve">2.8 million </w:t>
      </w:r>
      <w:r w:rsidRPr="00F566A4">
        <w:rPr>
          <w:rFonts w:cs="Arial"/>
          <w:szCs w:val="22"/>
        </w:rPr>
        <w:t>in economic</w:t>
      </w:r>
      <w:r w:rsidR="006549ED" w:rsidRPr="00F566A4">
        <w:rPr>
          <w:rFonts w:cs="Arial"/>
          <w:szCs w:val="22"/>
        </w:rPr>
        <w:t xml:space="preserve"> activity through direct and in-</w:t>
      </w:r>
      <w:r w:rsidRPr="00F566A4">
        <w:rPr>
          <w:rFonts w:cs="Arial"/>
          <w:szCs w:val="22"/>
        </w:rPr>
        <w:t xml:space="preserve">kind contributions.  This is </w:t>
      </w:r>
      <w:r w:rsidR="003F0D8A" w:rsidRPr="00F566A4">
        <w:rPr>
          <w:rFonts w:cs="Arial"/>
          <w:szCs w:val="22"/>
        </w:rPr>
        <w:t xml:space="preserve">comparable </w:t>
      </w:r>
      <w:r w:rsidR="008103B6" w:rsidRPr="00F566A4">
        <w:rPr>
          <w:rFonts w:cs="Arial"/>
          <w:szCs w:val="22"/>
        </w:rPr>
        <w:t xml:space="preserve">to </w:t>
      </w:r>
      <w:r w:rsidR="00F566A4" w:rsidRPr="00F566A4">
        <w:rPr>
          <w:rFonts w:cs="Arial"/>
          <w:szCs w:val="22"/>
        </w:rPr>
        <w:t xml:space="preserve">28 Projects in 2017 at $3.3 million, and </w:t>
      </w:r>
      <w:r w:rsidR="00893D7E" w:rsidRPr="00F566A4">
        <w:rPr>
          <w:rFonts w:cs="Arial"/>
          <w:szCs w:val="22"/>
        </w:rPr>
        <w:t xml:space="preserve">30 Projects </w:t>
      </w:r>
      <w:r w:rsidR="00F566A4" w:rsidRPr="00F566A4">
        <w:rPr>
          <w:rFonts w:cs="Arial"/>
          <w:szCs w:val="22"/>
        </w:rPr>
        <w:t xml:space="preserve">with </w:t>
      </w:r>
      <w:r w:rsidR="00C147DB" w:rsidRPr="00F566A4">
        <w:rPr>
          <w:rFonts w:cs="Arial"/>
          <w:szCs w:val="22"/>
        </w:rPr>
        <w:t>$3.</w:t>
      </w:r>
      <w:r w:rsidR="00440A3C" w:rsidRPr="00F566A4">
        <w:rPr>
          <w:rFonts w:cs="Arial"/>
          <w:szCs w:val="22"/>
        </w:rPr>
        <w:t>7</w:t>
      </w:r>
      <w:r w:rsidR="00C147DB" w:rsidRPr="00F566A4">
        <w:rPr>
          <w:rFonts w:cs="Arial"/>
          <w:szCs w:val="22"/>
        </w:rPr>
        <w:t xml:space="preserve"> million </w:t>
      </w:r>
      <w:r w:rsidR="00893D7E" w:rsidRPr="00F566A4">
        <w:rPr>
          <w:rFonts w:cs="Arial"/>
          <w:szCs w:val="22"/>
        </w:rPr>
        <w:t xml:space="preserve">in economic activity </w:t>
      </w:r>
      <w:r w:rsidR="00C147DB" w:rsidRPr="00F566A4">
        <w:rPr>
          <w:rFonts w:cs="Arial"/>
          <w:szCs w:val="22"/>
        </w:rPr>
        <w:t>in 201</w:t>
      </w:r>
      <w:r w:rsidR="00440A3C" w:rsidRPr="00F566A4">
        <w:rPr>
          <w:rFonts w:cs="Arial"/>
          <w:szCs w:val="22"/>
        </w:rPr>
        <w:t>6</w:t>
      </w:r>
      <w:r w:rsidRPr="00F566A4">
        <w:rPr>
          <w:rFonts w:cs="Arial"/>
          <w:szCs w:val="22"/>
        </w:rPr>
        <w:t>.</w:t>
      </w:r>
    </w:p>
    <w:p w14:paraId="6FBAB52F" w14:textId="77777777" w:rsidR="00E75C9B" w:rsidRDefault="00E75C9B" w:rsidP="0004294D">
      <w:pPr>
        <w:rPr>
          <w:rFonts w:cs="Arial"/>
          <w:szCs w:val="22"/>
        </w:rPr>
      </w:pPr>
    </w:p>
    <w:p w14:paraId="37469CAE" w14:textId="65AC0CA9" w:rsidR="00E36605" w:rsidRDefault="00F566A4" w:rsidP="00E75C9B">
      <w:pPr>
        <w:rPr>
          <w:rFonts w:cs="Arial"/>
          <w:szCs w:val="22"/>
        </w:rPr>
      </w:pPr>
      <w:r w:rsidRPr="007F455F">
        <w:rPr>
          <w:noProof/>
          <w:highlight w:val="yellow"/>
        </w:rPr>
        <w:drawing>
          <wp:anchor distT="0" distB="0" distL="114300" distR="114300" simplePos="0" relativeHeight="251677184" behindDoc="1" locked="0" layoutInCell="1" allowOverlap="1" wp14:anchorId="76D34493" wp14:editId="4AD6B4F3">
            <wp:simplePos x="0" y="0"/>
            <wp:positionH relativeFrom="margin">
              <wp:align>right</wp:align>
            </wp:positionH>
            <wp:positionV relativeFrom="paragraph">
              <wp:posOffset>55245</wp:posOffset>
            </wp:positionV>
            <wp:extent cx="3358515" cy="1193800"/>
            <wp:effectExtent l="0" t="0" r="0" b="6350"/>
            <wp:wrapTight wrapText="bothSides">
              <wp:wrapPolygon edited="0">
                <wp:start x="0" y="0"/>
                <wp:lineTo x="0" y="21370"/>
                <wp:lineTo x="21441" y="21370"/>
                <wp:lineTo x="2144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51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244B" w:rsidRPr="00497915">
        <w:rPr>
          <w:rFonts w:cs="Arial"/>
          <w:szCs w:val="22"/>
        </w:rPr>
        <w:t xml:space="preserve">In </w:t>
      </w:r>
      <w:r w:rsidR="002E55C2" w:rsidRPr="00497915">
        <w:rPr>
          <w:rFonts w:cs="Arial"/>
          <w:szCs w:val="22"/>
        </w:rPr>
        <w:t>the Southwest Enterprise Zone</w:t>
      </w:r>
      <w:r w:rsidR="001E244B" w:rsidRPr="00497915">
        <w:rPr>
          <w:rFonts w:cs="Arial"/>
          <w:szCs w:val="22"/>
        </w:rPr>
        <w:t xml:space="preserve">, </w:t>
      </w:r>
      <w:r w:rsidR="00263F75">
        <w:rPr>
          <w:rFonts w:cs="Arial"/>
          <w:szCs w:val="22"/>
        </w:rPr>
        <w:t xml:space="preserve">three </w:t>
      </w:r>
      <w:r w:rsidR="004C3011" w:rsidRPr="00497915">
        <w:rPr>
          <w:rFonts w:cs="Arial"/>
          <w:szCs w:val="22"/>
        </w:rPr>
        <w:t>counties, Dolores</w:t>
      </w:r>
      <w:r w:rsidR="00C147DB" w:rsidRPr="00497915">
        <w:rPr>
          <w:rFonts w:cs="Arial"/>
          <w:szCs w:val="22"/>
        </w:rPr>
        <w:t xml:space="preserve">, Montezuma and San Juan </w:t>
      </w:r>
      <w:r w:rsidR="001E244B" w:rsidRPr="00497915">
        <w:rPr>
          <w:rFonts w:cs="Arial"/>
          <w:szCs w:val="22"/>
        </w:rPr>
        <w:t>me</w:t>
      </w:r>
      <w:r w:rsidR="00440A3C" w:rsidRPr="00497915">
        <w:rPr>
          <w:rFonts w:cs="Arial"/>
          <w:szCs w:val="22"/>
        </w:rPr>
        <w:t>e</w:t>
      </w:r>
      <w:r w:rsidR="001E244B" w:rsidRPr="00497915">
        <w:rPr>
          <w:rFonts w:cs="Arial"/>
          <w:szCs w:val="22"/>
        </w:rPr>
        <w:t xml:space="preserve">t </w:t>
      </w:r>
      <w:r w:rsidR="008C5520" w:rsidRPr="00497915">
        <w:rPr>
          <w:rFonts w:cs="Arial"/>
          <w:szCs w:val="22"/>
        </w:rPr>
        <w:t xml:space="preserve">the EZ </w:t>
      </w:r>
      <w:r w:rsidR="001E244B" w:rsidRPr="00497915">
        <w:rPr>
          <w:rFonts w:cs="Arial"/>
          <w:szCs w:val="22"/>
        </w:rPr>
        <w:t>economic distress criteria</w:t>
      </w:r>
      <w:r w:rsidR="00893D7E">
        <w:rPr>
          <w:rFonts w:cs="Arial"/>
          <w:szCs w:val="22"/>
        </w:rPr>
        <w:t xml:space="preserve"> on a county level</w:t>
      </w:r>
      <w:r w:rsidR="00E9246B">
        <w:rPr>
          <w:rFonts w:cs="Arial"/>
          <w:szCs w:val="22"/>
        </w:rPr>
        <w:t xml:space="preserve">.  </w:t>
      </w:r>
      <w:r w:rsidR="00263F75">
        <w:rPr>
          <w:rFonts w:cs="Arial"/>
          <w:szCs w:val="22"/>
        </w:rPr>
        <w:t>I</w:t>
      </w:r>
      <w:r w:rsidR="00E9246B">
        <w:rPr>
          <w:rFonts w:cs="Arial"/>
          <w:szCs w:val="22"/>
        </w:rPr>
        <w:t xml:space="preserve">n the 2016 redistricting, </w:t>
      </w:r>
      <w:r w:rsidR="008919A2" w:rsidRPr="00497915">
        <w:rPr>
          <w:rFonts w:cs="Arial"/>
          <w:szCs w:val="22"/>
        </w:rPr>
        <w:t xml:space="preserve">La Plata and Archuleta </w:t>
      </w:r>
      <w:r w:rsidR="00E9246B">
        <w:rPr>
          <w:rFonts w:cs="Arial"/>
          <w:szCs w:val="22"/>
        </w:rPr>
        <w:t xml:space="preserve">were </w:t>
      </w:r>
      <w:r w:rsidR="008919A2" w:rsidRPr="00497915">
        <w:rPr>
          <w:rFonts w:cs="Arial"/>
          <w:szCs w:val="22"/>
        </w:rPr>
        <w:t xml:space="preserve">not eligible on a county level, </w:t>
      </w:r>
      <w:r w:rsidR="00C147DB" w:rsidRPr="00497915">
        <w:rPr>
          <w:rFonts w:cs="Arial"/>
          <w:szCs w:val="22"/>
        </w:rPr>
        <w:t xml:space="preserve">so </w:t>
      </w:r>
      <w:r w:rsidR="00440A3C" w:rsidRPr="00497915">
        <w:rPr>
          <w:rFonts w:cs="Arial"/>
          <w:szCs w:val="22"/>
        </w:rPr>
        <w:t xml:space="preserve">instead </w:t>
      </w:r>
      <w:r w:rsidR="008919A2" w:rsidRPr="00497915">
        <w:rPr>
          <w:rFonts w:cs="Arial"/>
          <w:szCs w:val="22"/>
        </w:rPr>
        <w:t xml:space="preserve">each census </w:t>
      </w:r>
      <w:r w:rsidR="008103B6">
        <w:rPr>
          <w:rFonts w:cs="Arial"/>
          <w:szCs w:val="22"/>
        </w:rPr>
        <w:t>tract</w:t>
      </w:r>
      <w:r w:rsidR="008919A2" w:rsidRPr="00497915">
        <w:rPr>
          <w:rFonts w:cs="Arial"/>
          <w:szCs w:val="22"/>
        </w:rPr>
        <w:t xml:space="preserve"> </w:t>
      </w:r>
      <w:r w:rsidR="00893D7E">
        <w:rPr>
          <w:rFonts w:cs="Arial"/>
          <w:szCs w:val="22"/>
        </w:rPr>
        <w:t>was</w:t>
      </w:r>
      <w:r w:rsidR="008919A2" w:rsidRPr="00497915">
        <w:rPr>
          <w:rFonts w:cs="Arial"/>
          <w:szCs w:val="22"/>
        </w:rPr>
        <w:t xml:space="preserve"> evaluated individually on the economic distress criteria</w:t>
      </w:r>
      <w:r w:rsidR="00440A3C" w:rsidRPr="00497915">
        <w:rPr>
          <w:rFonts w:cs="Arial"/>
          <w:szCs w:val="22"/>
        </w:rPr>
        <w:t>.  There are</w:t>
      </w:r>
      <w:r w:rsidR="00C147DB" w:rsidRPr="00497915">
        <w:rPr>
          <w:rFonts w:cs="Arial"/>
          <w:szCs w:val="22"/>
        </w:rPr>
        <w:t xml:space="preserve"> </w:t>
      </w:r>
      <w:r w:rsidR="00440A3C" w:rsidRPr="00497915">
        <w:rPr>
          <w:rFonts w:cs="Arial"/>
          <w:szCs w:val="22"/>
        </w:rPr>
        <w:t xml:space="preserve">two </w:t>
      </w:r>
      <w:r w:rsidR="008103B6">
        <w:rPr>
          <w:rFonts w:cs="Arial"/>
          <w:szCs w:val="22"/>
        </w:rPr>
        <w:t>tracts</w:t>
      </w:r>
      <w:r w:rsidR="00440A3C" w:rsidRPr="00497915">
        <w:rPr>
          <w:rFonts w:cs="Arial"/>
          <w:szCs w:val="22"/>
        </w:rPr>
        <w:t xml:space="preserve"> </w:t>
      </w:r>
      <w:r w:rsidR="00893D7E">
        <w:rPr>
          <w:rFonts w:cs="Arial"/>
          <w:szCs w:val="22"/>
        </w:rPr>
        <w:t xml:space="preserve">out of ten that </w:t>
      </w:r>
      <w:r w:rsidR="00DC60EB">
        <w:rPr>
          <w:rFonts w:cs="Arial"/>
          <w:szCs w:val="22"/>
        </w:rPr>
        <w:t>are NOT eligible</w:t>
      </w:r>
      <w:r w:rsidR="00893D7E" w:rsidRPr="00893D7E">
        <w:t xml:space="preserve"> </w:t>
      </w:r>
      <w:r w:rsidR="00893D7E" w:rsidRPr="00893D7E">
        <w:rPr>
          <w:rFonts w:cs="Arial"/>
          <w:szCs w:val="22"/>
        </w:rPr>
        <w:t>in Archuleta</w:t>
      </w:r>
      <w:r w:rsidR="00893D7E">
        <w:rPr>
          <w:rFonts w:cs="Arial"/>
          <w:szCs w:val="22"/>
        </w:rPr>
        <w:t>,</w:t>
      </w:r>
      <w:r w:rsidR="00DC60EB">
        <w:rPr>
          <w:rFonts w:cs="Arial"/>
          <w:szCs w:val="22"/>
        </w:rPr>
        <w:t xml:space="preserve"> and </w:t>
      </w:r>
      <w:r w:rsidR="002F4CDA">
        <w:rPr>
          <w:rFonts w:cs="Arial"/>
          <w:szCs w:val="22"/>
        </w:rPr>
        <w:t xml:space="preserve">thirteen </w:t>
      </w:r>
      <w:r w:rsidR="008103B6">
        <w:rPr>
          <w:rFonts w:cs="Arial"/>
          <w:szCs w:val="22"/>
        </w:rPr>
        <w:t>tracts</w:t>
      </w:r>
      <w:r w:rsidR="002F4CDA">
        <w:rPr>
          <w:rFonts w:cs="Arial"/>
          <w:szCs w:val="22"/>
        </w:rPr>
        <w:t xml:space="preserve"> out </w:t>
      </w:r>
      <w:r w:rsidR="002F4CDA">
        <w:rPr>
          <w:rFonts w:cs="Arial"/>
          <w:szCs w:val="22"/>
        </w:rPr>
        <w:lastRenderedPageBreak/>
        <w:t>of thirty-three</w:t>
      </w:r>
      <w:r w:rsidR="00DC60EB">
        <w:rPr>
          <w:rFonts w:cs="Arial"/>
          <w:szCs w:val="22"/>
        </w:rPr>
        <w:t xml:space="preserve"> </w:t>
      </w:r>
      <w:r w:rsidR="00440A3C" w:rsidRPr="00497915">
        <w:rPr>
          <w:rFonts w:cs="Arial"/>
          <w:szCs w:val="22"/>
        </w:rPr>
        <w:t xml:space="preserve">in La Plata County </w:t>
      </w:r>
      <w:r w:rsidR="008C5520" w:rsidRPr="00497915">
        <w:rPr>
          <w:rFonts w:cs="Arial"/>
          <w:szCs w:val="22"/>
        </w:rPr>
        <w:t xml:space="preserve">that do not meet the distress criteria. </w:t>
      </w:r>
      <w:r w:rsidR="002F4CDA">
        <w:rPr>
          <w:rFonts w:cs="Arial"/>
          <w:szCs w:val="22"/>
        </w:rPr>
        <w:t xml:space="preserve"> </w:t>
      </w:r>
      <w:r w:rsidR="007F455F">
        <w:rPr>
          <w:rFonts w:cs="Arial"/>
          <w:szCs w:val="22"/>
        </w:rPr>
        <w:t xml:space="preserve">However, Archuleta joins </w:t>
      </w:r>
      <w:r w:rsidR="007F455F" w:rsidRPr="00497915">
        <w:rPr>
          <w:rFonts w:cs="Arial"/>
          <w:szCs w:val="22"/>
        </w:rPr>
        <w:t xml:space="preserve">Dolores and San Juan Counties </w:t>
      </w:r>
      <w:r w:rsidR="007F455F">
        <w:rPr>
          <w:rFonts w:cs="Arial"/>
          <w:szCs w:val="22"/>
        </w:rPr>
        <w:t>as being designated</w:t>
      </w:r>
      <w:r w:rsidR="007F455F" w:rsidRPr="00497915">
        <w:rPr>
          <w:rFonts w:cs="Arial"/>
          <w:szCs w:val="22"/>
        </w:rPr>
        <w:t xml:space="preserve"> as Enhanced Rural Enterprise Zones (EREZ) through 20</w:t>
      </w:r>
      <w:r w:rsidR="007F455F">
        <w:rPr>
          <w:rFonts w:cs="Arial"/>
          <w:szCs w:val="22"/>
        </w:rPr>
        <w:t>20.</w:t>
      </w:r>
      <w:r w:rsidRPr="00F566A4">
        <w:rPr>
          <w:noProof/>
          <w:highlight w:val="yellow"/>
        </w:rPr>
        <w:t xml:space="preserve"> </w:t>
      </w:r>
    </w:p>
    <w:p w14:paraId="2AF59202" w14:textId="77777777" w:rsidR="00E36605" w:rsidRDefault="00E36605" w:rsidP="003D173F">
      <w:pPr>
        <w:pStyle w:val="BodyText"/>
        <w:spacing w:after="0"/>
        <w:rPr>
          <w:rFonts w:ascii="Calibri" w:hAnsi="Calibri" w:cs="Arial"/>
          <w:b/>
          <w:sz w:val="22"/>
          <w:szCs w:val="22"/>
          <w:u w:val="single"/>
        </w:rPr>
      </w:pPr>
    </w:p>
    <w:p w14:paraId="29EF258E" w14:textId="77777777" w:rsidR="003D173F" w:rsidRPr="00497915" w:rsidRDefault="005D2457" w:rsidP="003D173F">
      <w:pPr>
        <w:pStyle w:val="BodyText"/>
        <w:spacing w:after="0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 xml:space="preserve">Past </w:t>
      </w:r>
      <w:r w:rsidR="00E36605">
        <w:rPr>
          <w:rFonts w:ascii="Calibri" w:hAnsi="Calibri" w:cs="Arial"/>
          <w:b/>
          <w:sz w:val="22"/>
          <w:szCs w:val="22"/>
          <w:u w:val="single"/>
        </w:rPr>
        <w:t xml:space="preserve">year </w:t>
      </w:r>
      <w:r w:rsidR="00E36605" w:rsidRPr="00497915">
        <w:rPr>
          <w:rFonts w:ascii="Calibri" w:hAnsi="Calibri" w:cs="Arial"/>
          <w:b/>
          <w:sz w:val="22"/>
          <w:szCs w:val="22"/>
          <w:u w:val="single"/>
        </w:rPr>
        <w:t>Efforts</w:t>
      </w:r>
      <w:r w:rsidR="003D173F" w:rsidRPr="00497915">
        <w:rPr>
          <w:rFonts w:ascii="Calibri" w:hAnsi="Calibri" w:cs="Arial"/>
          <w:b/>
          <w:sz w:val="22"/>
          <w:szCs w:val="22"/>
          <w:u w:val="single"/>
        </w:rPr>
        <w:t xml:space="preserve"> to Improve Conditions</w:t>
      </w:r>
    </w:p>
    <w:p w14:paraId="56806F5C" w14:textId="77777777" w:rsidR="002E55C2" w:rsidRPr="00497915" w:rsidRDefault="002E55C2" w:rsidP="000F1F55">
      <w:pPr>
        <w:rPr>
          <w:rFonts w:cs="Arial"/>
          <w:szCs w:val="22"/>
        </w:rPr>
      </w:pPr>
    </w:p>
    <w:p w14:paraId="183CEDCC" w14:textId="5B7F9408" w:rsidR="000F1F55" w:rsidRPr="003F7750" w:rsidRDefault="002C606A" w:rsidP="000F1F55">
      <w:pPr>
        <w:rPr>
          <w:szCs w:val="22"/>
        </w:rPr>
      </w:pPr>
      <w:r w:rsidRPr="003F7750">
        <w:rPr>
          <w:rFonts w:cs="Arial"/>
          <w:szCs w:val="22"/>
        </w:rPr>
        <w:t>With</w:t>
      </w:r>
      <w:r w:rsidR="003315EA" w:rsidRPr="003F7750">
        <w:rPr>
          <w:rFonts w:cs="Arial"/>
          <w:szCs w:val="22"/>
        </w:rPr>
        <w:t xml:space="preserve"> </w:t>
      </w:r>
      <w:r w:rsidR="003F7750" w:rsidRPr="003F7750">
        <w:rPr>
          <w:rFonts w:cs="Arial"/>
          <w:szCs w:val="22"/>
        </w:rPr>
        <w:t xml:space="preserve">the transition of </w:t>
      </w:r>
      <w:r w:rsidR="00E75C9B">
        <w:rPr>
          <w:rFonts w:cs="Arial"/>
          <w:szCs w:val="22"/>
        </w:rPr>
        <w:t xml:space="preserve">Enterprise Zone </w:t>
      </w:r>
      <w:r w:rsidR="003F7750" w:rsidRPr="003F7750">
        <w:rPr>
          <w:rFonts w:cs="Arial"/>
          <w:szCs w:val="22"/>
        </w:rPr>
        <w:t xml:space="preserve">Contribution Projects to the on-line Salesforce system, </w:t>
      </w:r>
      <w:r w:rsidRPr="003F7750">
        <w:rPr>
          <w:rFonts w:cs="Arial"/>
          <w:szCs w:val="22"/>
        </w:rPr>
        <w:t>Region 9</w:t>
      </w:r>
      <w:r w:rsidR="002F4CDA" w:rsidRPr="003F7750">
        <w:rPr>
          <w:rFonts w:cs="Arial"/>
          <w:szCs w:val="22"/>
        </w:rPr>
        <w:t xml:space="preserve"> </w:t>
      </w:r>
      <w:r w:rsidRPr="003F7750">
        <w:rPr>
          <w:rFonts w:cs="Arial"/>
          <w:szCs w:val="22"/>
        </w:rPr>
        <w:t xml:space="preserve">focused primarily on </w:t>
      </w:r>
      <w:r w:rsidR="003F7750" w:rsidRPr="003F7750">
        <w:rPr>
          <w:rFonts w:cs="Arial"/>
          <w:szCs w:val="22"/>
        </w:rPr>
        <w:t>training ou</w:t>
      </w:r>
      <w:r w:rsidR="00F566A4">
        <w:rPr>
          <w:rFonts w:cs="Arial"/>
          <w:szCs w:val="22"/>
        </w:rPr>
        <w:t>r</w:t>
      </w:r>
      <w:r w:rsidR="00432979" w:rsidRPr="003F7750">
        <w:rPr>
          <w:rFonts w:cs="Arial"/>
          <w:szCs w:val="22"/>
        </w:rPr>
        <w:t xml:space="preserve"> </w:t>
      </w:r>
      <w:r w:rsidRPr="003F7750">
        <w:rPr>
          <w:rFonts w:cs="Arial"/>
          <w:szCs w:val="22"/>
        </w:rPr>
        <w:t>EZ Contribution Project</w:t>
      </w:r>
      <w:r w:rsidR="00F566A4">
        <w:rPr>
          <w:rFonts w:cs="Arial"/>
          <w:szCs w:val="22"/>
        </w:rPr>
        <w:t xml:space="preserve"> staff</w:t>
      </w:r>
      <w:r w:rsidRPr="003F7750">
        <w:rPr>
          <w:rFonts w:cs="Arial"/>
          <w:szCs w:val="22"/>
        </w:rPr>
        <w:t xml:space="preserve">.  </w:t>
      </w:r>
      <w:r w:rsidR="003F7750" w:rsidRPr="003F7750">
        <w:rPr>
          <w:rFonts w:cs="Arial"/>
          <w:szCs w:val="22"/>
        </w:rPr>
        <w:t xml:space="preserve">Two </w:t>
      </w:r>
      <w:r w:rsidR="00263F75">
        <w:rPr>
          <w:rFonts w:cs="Arial"/>
          <w:szCs w:val="22"/>
        </w:rPr>
        <w:t>Z</w:t>
      </w:r>
      <w:r w:rsidR="003F7750" w:rsidRPr="003F7750">
        <w:rPr>
          <w:rFonts w:cs="Arial"/>
          <w:szCs w:val="22"/>
        </w:rPr>
        <w:t xml:space="preserve">oom trainings were held </w:t>
      </w:r>
      <w:r w:rsidR="00697EF8">
        <w:rPr>
          <w:rFonts w:cs="Arial"/>
          <w:szCs w:val="22"/>
        </w:rPr>
        <w:t xml:space="preserve">in March 2018 to familiarize </w:t>
      </w:r>
      <w:r w:rsidR="00F566A4">
        <w:rPr>
          <w:rFonts w:cs="Arial"/>
          <w:szCs w:val="22"/>
        </w:rPr>
        <w:t>the staff with</w:t>
      </w:r>
      <w:r w:rsidR="00697EF8">
        <w:rPr>
          <w:rFonts w:cs="Arial"/>
          <w:szCs w:val="22"/>
        </w:rPr>
        <w:t xml:space="preserve"> Salesforce </w:t>
      </w:r>
      <w:r w:rsidR="003F7750" w:rsidRPr="003F7750">
        <w:rPr>
          <w:rFonts w:cs="Arial"/>
          <w:szCs w:val="22"/>
        </w:rPr>
        <w:t xml:space="preserve">and individual follow-up trainings were held.  </w:t>
      </w:r>
      <w:r w:rsidRPr="003F7750">
        <w:rPr>
          <w:rFonts w:cs="Arial"/>
          <w:szCs w:val="22"/>
        </w:rPr>
        <w:t xml:space="preserve">Our EZ </w:t>
      </w:r>
      <w:r w:rsidR="00F566A4">
        <w:rPr>
          <w:rFonts w:cs="Arial"/>
          <w:szCs w:val="22"/>
        </w:rPr>
        <w:t xml:space="preserve">Administrative </w:t>
      </w:r>
      <w:r w:rsidRPr="003F7750">
        <w:rPr>
          <w:rFonts w:cs="Arial"/>
          <w:szCs w:val="22"/>
        </w:rPr>
        <w:t xml:space="preserve">staff participated in </w:t>
      </w:r>
      <w:r w:rsidR="00E75C9B">
        <w:rPr>
          <w:rFonts w:cs="Arial"/>
          <w:szCs w:val="22"/>
        </w:rPr>
        <w:t xml:space="preserve">monthly </w:t>
      </w:r>
      <w:r w:rsidRPr="003F7750">
        <w:rPr>
          <w:rFonts w:cs="Arial"/>
          <w:szCs w:val="22"/>
        </w:rPr>
        <w:t xml:space="preserve">peer reviews </w:t>
      </w:r>
      <w:r w:rsidR="003315EA" w:rsidRPr="003F7750">
        <w:rPr>
          <w:rFonts w:cs="Arial"/>
          <w:szCs w:val="22"/>
        </w:rPr>
        <w:t xml:space="preserve">at the State </w:t>
      </w:r>
      <w:r w:rsidR="005055C3" w:rsidRPr="003F7750">
        <w:rPr>
          <w:rFonts w:cs="Arial"/>
          <w:szCs w:val="22"/>
        </w:rPr>
        <w:t>level and</w:t>
      </w:r>
      <w:r w:rsidR="003F7750" w:rsidRPr="003F7750">
        <w:rPr>
          <w:rFonts w:cs="Arial"/>
          <w:szCs w:val="22"/>
        </w:rPr>
        <w:t xml:space="preserve"> traveled to Denver to attend the </w:t>
      </w:r>
      <w:r w:rsidR="00CF2FA7" w:rsidRPr="00CF2FA7">
        <w:rPr>
          <w:rFonts w:cs="Arial"/>
          <w:szCs w:val="22"/>
        </w:rPr>
        <w:t xml:space="preserve">Colorado Department of Revenue Division of Taxation stakeholder work group to discuss </w:t>
      </w:r>
      <w:r w:rsidR="00CF2FA7">
        <w:rPr>
          <w:rFonts w:cs="Arial"/>
          <w:szCs w:val="22"/>
        </w:rPr>
        <w:t>potential</w:t>
      </w:r>
      <w:r w:rsidR="00CF2FA7" w:rsidRPr="00CF2FA7">
        <w:rPr>
          <w:rFonts w:cs="Arial"/>
          <w:szCs w:val="22"/>
        </w:rPr>
        <w:t xml:space="preserve"> rule </w:t>
      </w:r>
      <w:r w:rsidR="00CF2FA7">
        <w:rPr>
          <w:rFonts w:cs="Arial"/>
          <w:szCs w:val="22"/>
        </w:rPr>
        <w:t>revisions.</w:t>
      </w:r>
      <w:r w:rsidR="003F7750" w:rsidRPr="003F7750">
        <w:rPr>
          <w:rFonts w:cs="Arial"/>
          <w:szCs w:val="22"/>
        </w:rPr>
        <w:t xml:space="preserve"> The new EZ policies also resulted in five of our projects having year-end end dates. We worked with all five on their options. Four reapplied and were approved and the fifth did not make it through the Peer Review process. </w:t>
      </w:r>
      <w:r w:rsidR="00E576A9">
        <w:rPr>
          <w:rFonts w:cs="Arial"/>
          <w:szCs w:val="22"/>
        </w:rPr>
        <w:t xml:space="preserve"> We also met with two projects expiring in 2019 to strategize regarding their applications. </w:t>
      </w:r>
    </w:p>
    <w:p w14:paraId="747B689F" w14:textId="77777777" w:rsidR="00A66F7E" w:rsidRPr="00E9246B" w:rsidRDefault="00A66F7E" w:rsidP="00700469">
      <w:pPr>
        <w:rPr>
          <w:rFonts w:cs="Arial"/>
          <w:szCs w:val="22"/>
          <w:highlight w:val="yellow"/>
        </w:rPr>
      </w:pPr>
    </w:p>
    <w:p w14:paraId="3D69A0D6" w14:textId="77777777" w:rsidR="00700469" w:rsidRPr="003F7750" w:rsidRDefault="00700469" w:rsidP="00700469">
      <w:pPr>
        <w:rPr>
          <w:rFonts w:cs="Arial"/>
          <w:szCs w:val="22"/>
        </w:rPr>
      </w:pPr>
      <w:r w:rsidRPr="003F7750">
        <w:rPr>
          <w:rFonts w:cs="Arial"/>
          <w:szCs w:val="22"/>
        </w:rPr>
        <w:t xml:space="preserve">Specific </w:t>
      </w:r>
      <w:r w:rsidR="009060C7" w:rsidRPr="003F7750">
        <w:rPr>
          <w:rFonts w:cs="Arial"/>
          <w:szCs w:val="22"/>
        </w:rPr>
        <w:t>EZ</w:t>
      </w:r>
      <w:r w:rsidR="000F1F55" w:rsidRPr="003F7750">
        <w:rPr>
          <w:rFonts w:cs="Arial"/>
          <w:szCs w:val="22"/>
        </w:rPr>
        <w:t xml:space="preserve"> </w:t>
      </w:r>
      <w:r w:rsidRPr="003F7750">
        <w:rPr>
          <w:rFonts w:cs="Arial"/>
          <w:szCs w:val="22"/>
        </w:rPr>
        <w:t>activities included:</w:t>
      </w:r>
    </w:p>
    <w:p w14:paraId="184BFC00" w14:textId="2FF83C41" w:rsidR="00586882" w:rsidRPr="003F7750" w:rsidRDefault="002F4CDA" w:rsidP="00700469">
      <w:pPr>
        <w:numPr>
          <w:ilvl w:val="0"/>
          <w:numId w:val="4"/>
        </w:numPr>
        <w:rPr>
          <w:rFonts w:cs="Arial"/>
          <w:szCs w:val="22"/>
        </w:rPr>
      </w:pPr>
      <w:r w:rsidRPr="003F7750">
        <w:rPr>
          <w:rFonts w:cs="Arial"/>
          <w:szCs w:val="22"/>
        </w:rPr>
        <w:t>Met with</w:t>
      </w:r>
      <w:r w:rsidR="003315EA" w:rsidRPr="003F7750">
        <w:rPr>
          <w:rFonts w:cs="Arial"/>
          <w:szCs w:val="22"/>
        </w:rPr>
        <w:t xml:space="preserve"> </w:t>
      </w:r>
      <w:r w:rsidR="00697EF8">
        <w:rPr>
          <w:rFonts w:cs="Arial"/>
          <w:szCs w:val="22"/>
        </w:rPr>
        <w:t>eight</w:t>
      </w:r>
      <w:r w:rsidR="00E9246B" w:rsidRPr="003F7750">
        <w:rPr>
          <w:rFonts w:cs="Arial"/>
          <w:szCs w:val="22"/>
        </w:rPr>
        <w:t xml:space="preserve"> </w:t>
      </w:r>
      <w:r w:rsidR="003315EA" w:rsidRPr="003F7750">
        <w:rPr>
          <w:rFonts w:cs="Arial"/>
          <w:szCs w:val="22"/>
        </w:rPr>
        <w:t>organizations interested in applying as EZ Contribution Project</w:t>
      </w:r>
      <w:r w:rsidR="008103B6" w:rsidRPr="003F7750">
        <w:rPr>
          <w:rFonts w:cs="Arial"/>
          <w:szCs w:val="22"/>
        </w:rPr>
        <w:t>s</w:t>
      </w:r>
      <w:r w:rsidR="003315EA" w:rsidRPr="003F7750">
        <w:rPr>
          <w:rFonts w:cs="Arial"/>
          <w:szCs w:val="22"/>
        </w:rPr>
        <w:t xml:space="preserve">. To date, one </w:t>
      </w:r>
      <w:r w:rsidRPr="003F7750">
        <w:rPr>
          <w:rFonts w:cs="Arial"/>
          <w:szCs w:val="22"/>
        </w:rPr>
        <w:t>was</w:t>
      </w:r>
      <w:r w:rsidR="003315EA" w:rsidRPr="003F7750">
        <w:rPr>
          <w:rFonts w:cs="Arial"/>
          <w:szCs w:val="22"/>
        </w:rPr>
        <w:t xml:space="preserve"> approved.</w:t>
      </w:r>
    </w:p>
    <w:p w14:paraId="360F3FB4" w14:textId="77777777" w:rsidR="00700469" w:rsidRPr="003F7750" w:rsidRDefault="00700469" w:rsidP="00700469">
      <w:pPr>
        <w:numPr>
          <w:ilvl w:val="0"/>
          <w:numId w:val="4"/>
        </w:numPr>
        <w:rPr>
          <w:rFonts w:cs="Arial"/>
          <w:szCs w:val="22"/>
        </w:rPr>
      </w:pPr>
      <w:r w:rsidRPr="003F7750">
        <w:rPr>
          <w:rFonts w:cs="Arial"/>
          <w:szCs w:val="22"/>
        </w:rPr>
        <w:t>Provided EZ Annual Report and county specific EZ data to all</w:t>
      </w:r>
      <w:r w:rsidR="002F4CDA" w:rsidRPr="003F7750">
        <w:rPr>
          <w:rFonts w:cs="Arial"/>
          <w:szCs w:val="22"/>
        </w:rPr>
        <w:t xml:space="preserve"> Region 9’s</w:t>
      </w:r>
      <w:r w:rsidRPr="003F7750">
        <w:rPr>
          <w:rFonts w:cs="Arial"/>
          <w:szCs w:val="22"/>
        </w:rPr>
        <w:t xml:space="preserve"> government jurisdictions.</w:t>
      </w:r>
    </w:p>
    <w:p w14:paraId="020B9C9C" w14:textId="2002E0E4" w:rsidR="00700469" w:rsidRPr="003F7750" w:rsidRDefault="002F4CDA" w:rsidP="00700469">
      <w:pPr>
        <w:numPr>
          <w:ilvl w:val="0"/>
          <w:numId w:val="4"/>
        </w:numPr>
        <w:rPr>
          <w:rFonts w:cs="Arial"/>
          <w:szCs w:val="22"/>
        </w:rPr>
      </w:pPr>
      <w:r w:rsidRPr="003F7750">
        <w:rPr>
          <w:rFonts w:cs="Arial"/>
          <w:szCs w:val="22"/>
        </w:rPr>
        <w:t xml:space="preserve">Included EZ information in </w:t>
      </w:r>
      <w:r w:rsidR="00700469" w:rsidRPr="003F7750">
        <w:rPr>
          <w:rFonts w:cs="Arial"/>
          <w:szCs w:val="22"/>
        </w:rPr>
        <w:t>Region 9 bi-annual newsletters.</w:t>
      </w:r>
    </w:p>
    <w:p w14:paraId="1283B357" w14:textId="77777777" w:rsidR="00700469" w:rsidRPr="003F7750" w:rsidRDefault="002F4CDA" w:rsidP="00700469">
      <w:pPr>
        <w:numPr>
          <w:ilvl w:val="0"/>
          <w:numId w:val="4"/>
        </w:numPr>
        <w:rPr>
          <w:rFonts w:cs="Arial"/>
          <w:szCs w:val="22"/>
        </w:rPr>
      </w:pPr>
      <w:r w:rsidRPr="003F7750">
        <w:rPr>
          <w:rFonts w:cs="Arial"/>
          <w:szCs w:val="22"/>
        </w:rPr>
        <w:t xml:space="preserve">Maintained a </w:t>
      </w:r>
      <w:r w:rsidR="00700469" w:rsidRPr="003F7750">
        <w:rPr>
          <w:rFonts w:cs="Arial"/>
          <w:szCs w:val="22"/>
        </w:rPr>
        <w:t xml:space="preserve">contact list of regional accountants </w:t>
      </w:r>
      <w:r w:rsidRPr="003F7750">
        <w:rPr>
          <w:rFonts w:cs="Arial"/>
          <w:szCs w:val="22"/>
        </w:rPr>
        <w:t xml:space="preserve">that </w:t>
      </w:r>
      <w:r w:rsidR="00700469" w:rsidRPr="003F7750">
        <w:rPr>
          <w:rFonts w:cs="Arial"/>
          <w:szCs w:val="22"/>
        </w:rPr>
        <w:t>is continually updated</w:t>
      </w:r>
      <w:r w:rsidRPr="003F7750">
        <w:rPr>
          <w:rFonts w:cs="Arial"/>
          <w:szCs w:val="22"/>
        </w:rPr>
        <w:t xml:space="preserve">. EZ </w:t>
      </w:r>
      <w:r w:rsidR="00700469" w:rsidRPr="003F7750">
        <w:rPr>
          <w:rFonts w:cs="Arial"/>
          <w:szCs w:val="22"/>
        </w:rPr>
        <w:t xml:space="preserve">information </w:t>
      </w:r>
      <w:r w:rsidRPr="003F7750">
        <w:rPr>
          <w:rFonts w:cs="Arial"/>
          <w:szCs w:val="22"/>
        </w:rPr>
        <w:t xml:space="preserve">is </w:t>
      </w:r>
      <w:r w:rsidR="00700469" w:rsidRPr="003F7750">
        <w:rPr>
          <w:rFonts w:cs="Arial"/>
          <w:szCs w:val="22"/>
        </w:rPr>
        <w:t>distributed via email as n</w:t>
      </w:r>
      <w:r w:rsidR="002376D3" w:rsidRPr="003F7750">
        <w:rPr>
          <w:rFonts w:cs="Arial"/>
          <w:szCs w:val="22"/>
        </w:rPr>
        <w:t>eeded</w:t>
      </w:r>
      <w:r w:rsidR="00700469" w:rsidRPr="003F7750">
        <w:rPr>
          <w:rFonts w:cs="Arial"/>
          <w:szCs w:val="22"/>
        </w:rPr>
        <w:t>.</w:t>
      </w:r>
      <w:r w:rsidR="006549ED" w:rsidRPr="003F7750">
        <w:rPr>
          <w:rFonts w:cs="Arial"/>
          <w:szCs w:val="22"/>
        </w:rPr>
        <w:t xml:space="preserve">  This included availability of Salesforce, tips, form updates, deadlines and instructions.</w:t>
      </w:r>
    </w:p>
    <w:p w14:paraId="6183B998" w14:textId="77777777" w:rsidR="00700469" w:rsidRPr="003F7750" w:rsidRDefault="00700469" w:rsidP="00700469">
      <w:pPr>
        <w:numPr>
          <w:ilvl w:val="0"/>
          <w:numId w:val="4"/>
        </w:numPr>
        <w:rPr>
          <w:rFonts w:cs="Arial"/>
          <w:szCs w:val="22"/>
        </w:rPr>
      </w:pPr>
      <w:r w:rsidRPr="003F7750">
        <w:rPr>
          <w:rFonts w:cs="Arial"/>
          <w:szCs w:val="22"/>
        </w:rPr>
        <w:t xml:space="preserve">Supplied EZ </w:t>
      </w:r>
      <w:r w:rsidR="008103B6" w:rsidRPr="003F7750">
        <w:rPr>
          <w:rFonts w:cs="Arial"/>
          <w:szCs w:val="22"/>
        </w:rPr>
        <w:t xml:space="preserve">information </w:t>
      </w:r>
      <w:r w:rsidRPr="003F7750">
        <w:rPr>
          <w:rFonts w:cs="Arial"/>
          <w:szCs w:val="22"/>
        </w:rPr>
        <w:t xml:space="preserve">packets to </w:t>
      </w:r>
      <w:r w:rsidR="002E55C2" w:rsidRPr="003F7750">
        <w:rPr>
          <w:rFonts w:cs="Arial"/>
          <w:szCs w:val="22"/>
        </w:rPr>
        <w:t xml:space="preserve">the general public and </w:t>
      </w:r>
      <w:r w:rsidRPr="003F7750">
        <w:rPr>
          <w:rFonts w:cs="Arial"/>
          <w:szCs w:val="22"/>
        </w:rPr>
        <w:t>area economic development groups for distribution to businesses.</w:t>
      </w:r>
    </w:p>
    <w:p w14:paraId="1573D46A" w14:textId="15C2DFDF" w:rsidR="00700469" w:rsidRPr="003F7750" w:rsidRDefault="00700469" w:rsidP="00700469">
      <w:pPr>
        <w:numPr>
          <w:ilvl w:val="0"/>
          <w:numId w:val="4"/>
        </w:numPr>
        <w:rPr>
          <w:rFonts w:cs="Arial"/>
          <w:szCs w:val="22"/>
        </w:rPr>
      </w:pPr>
      <w:r w:rsidRPr="003F7750">
        <w:rPr>
          <w:rFonts w:cs="Arial"/>
          <w:szCs w:val="22"/>
        </w:rPr>
        <w:t>Cite</w:t>
      </w:r>
      <w:r w:rsidR="002376D3" w:rsidRPr="003F7750">
        <w:rPr>
          <w:rFonts w:cs="Arial"/>
          <w:szCs w:val="22"/>
        </w:rPr>
        <w:t>d</w:t>
      </w:r>
      <w:r w:rsidRPr="003F7750">
        <w:rPr>
          <w:rFonts w:cs="Arial"/>
          <w:szCs w:val="22"/>
        </w:rPr>
        <w:t xml:space="preserve"> EZ information in Region 9 brochure</w:t>
      </w:r>
      <w:r w:rsidR="00820B17" w:rsidRPr="003F7750">
        <w:rPr>
          <w:rFonts w:cs="Arial"/>
          <w:szCs w:val="22"/>
        </w:rPr>
        <w:t xml:space="preserve"> and other materials</w:t>
      </w:r>
      <w:r w:rsidR="002376D3" w:rsidRPr="003F7750">
        <w:rPr>
          <w:rFonts w:cs="Arial"/>
          <w:szCs w:val="22"/>
        </w:rPr>
        <w:t>,</w:t>
      </w:r>
      <w:r w:rsidR="00820B17" w:rsidRPr="003F7750">
        <w:rPr>
          <w:rFonts w:cs="Arial"/>
          <w:szCs w:val="22"/>
        </w:rPr>
        <w:t xml:space="preserve"> as well as</w:t>
      </w:r>
      <w:r w:rsidRPr="003F7750">
        <w:rPr>
          <w:rFonts w:cs="Arial"/>
          <w:szCs w:val="22"/>
        </w:rPr>
        <w:t xml:space="preserve"> </w:t>
      </w:r>
      <w:r w:rsidR="002376D3" w:rsidRPr="003F7750">
        <w:rPr>
          <w:rFonts w:cs="Arial"/>
          <w:szCs w:val="22"/>
        </w:rPr>
        <w:t xml:space="preserve">in </w:t>
      </w:r>
      <w:r w:rsidRPr="003F7750">
        <w:rPr>
          <w:rFonts w:cs="Arial"/>
          <w:szCs w:val="22"/>
        </w:rPr>
        <w:t xml:space="preserve">monthly updates </w:t>
      </w:r>
      <w:r w:rsidR="00820B17" w:rsidRPr="003F7750">
        <w:rPr>
          <w:rFonts w:cs="Arial"/>
          <w:szCs w:val="22"/>
        </w:rPr>
        <w:t>distributed to our Board of Directors, funders and governments.</w:t>
      </w:r>
    </w:p>
    <w:p w14:paraId="70133E1C" w14:textId="50553279" w:rsidR="003F7750" w:rsidRPr="003F7750" w:rsidRDefault="003F7750" w:rsidP="00700469">
      <w:pPr>
        <w:numPr>
          <w:ilvl w:val="0"/>
          <w:numId w:val="4"/>
        </w:numPr>
        <w:rPr>
          <w:rFonts w:cs="Arial"/>
          <w:szCs w:val="22"/>
        </w:rPr>
      </w:pPr>
      <w:r w:rsidRPr="003F7750">
        <w:rPr>
          <w:rFonts w:cs="Arial"/>
          <w:szCs w:val="22"/>
        </w:rPr>
        <w:t xml:space="preserve">Began work on an EZ information brochure. It will be completed in 2019 </w:t>
      </w:r>
      <w:r w:rsidR="00CF2FA7">
        <w:rPr>
          <w:rFonts w:cs="Arial"/>
          <w:szCs w:val="22"/>
        </w:rPr>
        <w:t>n</w:t>
      </w:r>
      <w:r w:rsidRPr="003F7750">
        <w:rPr>
          <w:rFonts w:cs="Arial"/>
          <w:szCs w:val="22"/>
        </w:rPr>
        <w:t xml:space="preserve">ow that we have Dept. of Revenue guidance on in-kind contributions. </w:t>
      </w:r>
    </w:p>
    <w:p w14:paraId="17A891F8" w14:textId="328FC433" w:rsidR="006549ED" w:rsidRPr="003F7750" w:rsidRDefault="006549ED" w:rsidP="00700469">
      <w:pPr>
        <w:numPr>
          <w:ilvl w:val="0"/>
          <w:numId w:val="4"/>
        </w:numPr>
        <w:rPr>
          <w:rFonts w:cs="Arial"/>
          <w:szCs w:val="22"/>
        </w:rPr>
      </w:pPr>
      <w:r w:rsidRPr="003F7750">
        <w:rPr>
          <w:rFonts w:cs="Arial"/>
          <w:szCs w:val="22"/>
        </w:rPr>
        <w:t>Continually update</w:t>
      </w:r>
      <w:r w:rsidR="002F4CDA" w:rsidRPr="003F7750">
        <w:rPr>
          <w:rFonts w:cs="Arial"/>
          <w:szCs w:val="22"/>
        </w:rPr>
        <w:t>d</w:t>
      </w:r>
      <w:r w:rsidRPr="003F7750">
        <w:rPr>
          <w:rFonts w:cs="Arial"/>
          <w:szCs w:val="22"/>
        </w:rPr>
        <w:t xml:space="preserve"> </w:t>
      </w:r>
      <w:r w:rsidR="00820B17" w:rsidRPr="003F7750">
        <w:rPr>
          <w:rFonts w:cs="Arial"/>
          <w:szCs w:val="22"/>
        </w:rPr>
        <w:t xml:space="preserve">the </w:t>
      </w:r>
      <w:r w:rsidRPr="003F7750">
        <w:rPr>
          <w:rFonts w:cs="Arial"/>
          <w:szCs w:val="22"/>
        </w:rPr>
        <w:t>Enterprise Zone Contribution Project email tree and provide</w:t>
      </w:r>
      <w:r w:rsidR="002F4CDA" w:rsidRPr="003F7750">
        <w:rPr>
          <w:rFonts w:cs="Arial"/>
          <w:szCs w:val="22"/>
        </w:rPr>
        <w:t>d</w:t>
      </w:r>
      <w:r w:rsidRPr="003F7750">
        <w:rPr>
          <w:rFonts w:cs="Arial"/>
          <w:szCs w:val="22"/>
        </w:rPr>
        <w:t xml:space="preserve"> information as necessary.  This includes forms, deadlines, tips</w:t>
      </w:r>
      <w:r w:rsidR="00E75C9B">
        <w:rPr>
          <w:rFonts w:cs="Arial"/>
          <w:szCs w:val="22"/>
        </w:rPr>
        <w:t>, recertifications, organizational MOUs</w:t>
      </w:r>
      <w:r w:rsidRPr="003F7750">
        <w:rPr>
          <w:rFonts w:cs="Arial"/>
          <w:szCs w:val="22"/>
        </w:rPr>
        <w:t xml:space="preserve"> and reminders.</w:t>
      </w:r>
    </w:p>
    <w:p w14:paraId="38F4980F" w14:textId="44E79019" w:rsidR="0049037C" w:rsidRPr="003F7750" w:rsidRDefault="008103B6" w:rsidP="00700469">
      <w:pPr>
        <w:numPr>
          <w:ilvl w:val="0"/>
          <w:numId w:val="4"/>
        </w:numPr>
        <w:rPr>
          <w:rFonts w:cs="Arial"/>
          <w:szCs w:val="22"/>
        </w:rPr>
      </w:pPr>
      <w:r w:rsidRPr="003F7750">
        <w:rPr>
          <w:rFonts w:cs="Arial"/>
          <w:szCs w:val="22"/>
        </w:rPr>
        <w:t>Participated in bi-monthly EZ Administrator phone calls</w:t>
      </w:r>
      <w:r w:rsidR="0049037C" w:rsidRPr="003F7750">
        <w:rPr>
          <w:rFonts w:cs="Arial"/>
          <w:szCs w:val="22"/>
        </w:rPr>
        <w:t xml:space="preserve"> as well as peer reviews, trainings and EZ Administrator meetings</w:t>
      </w:r>
      <w:r w:rsidR="003F7750">
        <w:rPr>
          <w:rFonts w:cs="Arial"/>
          <w:szCs w:val="22"/>
        </w:rPr>
        <w:t>.</w:t>
      </w:r>
    </w:p>
    <w:p w14:paraId="1A7A3D6F" w14:textId="5618F571" w:rsidR="001D48D9" w:rsidRPr="003F7750" w:rsidRDefault="001D48D9" w:rsidP="00700469">
      <w:pPr>
        <w:numPr>
          <w:ilvl w:val="0"/>
          <w:numId w:val="4"/>
        </w:numPr>
        <w:rPr>
          <w:rFonts w:cs="Arial"/>
          <w:szCs w:val="22"/>
        </w:rPr>
      </w:pPr>
      <w:r w:rsidRPr="003F7750">
        <w:rPr>
          <w:rFonts w:cs="Arial"/>
          <w:szCs w:val="22"/>
        </w:rPr>
        <w:t>Provide</w:t>
      </w:r>
      <w:r w:rsidR="002F4CDA" w:rsidRPr="003F7750">
        <w:rPr>
          <w:rFonts w:cs="Arial"/>
          <w:szCs w:val="22"/>
        </w:rPr>
        <w:t>d</w:t>
      </w:r>
      <w:r w:rsidRPr="003F7750">
        <w:rPr>
          <w:rFonts w:cs="Arial"/>
          <w:szCs w:val="22"/>
        </w:rPr>
        <w:t xml:space="preserve"> EZ information on </w:t>
      </w:r>
      <w:r w:rsidR="002F4CDA" w:rsidRPr="003F7750">
        <w:rPr>
          <w:rFonts w:cs="Arial"/>
          <w:szCs w:val="22"/>
        </w:rPr>
        <w:t xml:space="preserve">Region 9 </w:t>
      </w:r>
      <w:r w:rsidR="002E55C2" w:rsidRPr="003F7750">
        <w:rPr>
          <w:rFonts w:cs="Arial"/>
          <w:szCs w:val="22"/>
        </w:rPr>
        <w:t>website including</w:t>
      </w:r>
      <w:r w:rsidR="0049037C" w:rsidRPr="003F7750">
        <w:rPr>
          <w:rFonts w:cs="Arial"/>
          <w:szCs w:val="22"/>
        </w:rPr>
        <w:t xml:space="preserve"> new</w:t>
      </w:r>
      <w:r w:rsidR="002E55C2" w:rsidRPr="003F7750">
        <w:rPr>
          <w:rFonts w:cs="Arial"/>
          <w:szCs w:val="22"/>
        </w:rPr>
        <w:t xml:space="preserve"> policies </w:t>
      </w:r>
      <w:r w:rsidRPr="003F7750">
        <w:rPr>
          <w:rFonts w:cs="Arial"/>
          <w:szCs w:val="22"/>
        </w:rPr>
        <w:t>and maps of eligible areas.</w:t>
      </w:r>
    </w:p>
    <w:p w14:paraId="6D54790B" w14:textId="7DD04C15" w:rsidR="003F7750" w:rsidRPr="003F7750" w:rsidRDefault="003F7750" w:rsidP="00700469">
      <w:pPr>
        <w:numPr>
          <w:ilvl w:val="0"/>
          <w:numId w:val="4"/>
        </w:numPr>
        <w:rPr>
          <w:rFonts w:cs="Arial"/>
          <w:szCs w:val="22"/>
        </w:rPr>
      </w:pPr>
      <w:r w:rsidRPr="003F7750">
        <w:rPr>
          <w:rFonts w:cs="Arial"/>
          <w:szCs w:val="22"/>
        </w:rPr>
        <w:t xml:space="preserve">Assisted </w:t>
      </w:r>
      <w:r w:rsidR="00263F75">
        <w:rPr>
          <w:rFonts w:cs="Arial"/>
          <w:szCs w:val="22"/>
        </w:rPr>
        <w:t>La Plata and Montezuma</w:t>
      </w:r>
      <w:r w:rsidRPr="003F7750">
        <w:rPr>
          <w:rFonts w:cs="Arial"/>
          <w:szCs w:val="22"/>
        </w:rPr>
        <w:t xml:space="preserve"> counties with adding an Ent</w:t>
      </w:r>
      <w:r>
        <w:rPr>
          <w:rFonts w:cs="Arial"/>
          <w:szCs w:val="22"/>
        </w:rPr>
        <w:t>er</w:t>
      </w:r>
      <w:r w:rsidRPr="003F7750">
        <w:rPr>
          <w:rFonts w:cs="Arial"/>
          <w:szCs w:val="22"/>
        </w:rPr>
        <w:t>prise Zone GIS layer</w:t>
      </w:r>
      <w:r w:rsidR="00263F75">
        <w:rPr>
          <w:rFonts w:cs="Arial"/>
          <w:szCs w:val="22"/>
        </w:rPr>
        <w:t xml:space="preserve"> on their websites.</w:t>
      </w:r>
    </w:p>
    <w:p w14:paraId="3CFC4230" w14:textId="591699D5" w:rsidR="003F7750" w:rsidRPr="003F7750" w:rsidRDefault="003F7750" w:rsidP="00700469">
      <w:pPr>
        <w:numPr>
          <w:ilvl w:val="0"/>
          <w:numId w:val="4"/>
        </w:numPr>
        <w:rPr>
          <w:rFonts w:cs="Arial"/>
          <w:szCs w:val="22"/>
        </w:rPr>
      </w:pPr>
      <w:r w:rsidRPr="003F7750">
        <w:rPr>
          <w:rFonts w:cs="Arial"/>
          <w:szCs w:val="22"/>
        </w:rPr>
        <w:t>Made</w:t>
      </w:r>
      <w:r w:rsidR="00D95EF2">
        <w:rPr>
          <w:rFonts w:cs="Arial"/>
          <w:szCs w:val="22"/>
        </w:rPr>
        <w:t xml:space="preserve"> six</w:t>
      </w:r>
      <w:r w:rsidRPr="003F7750">
        <w:rPr>
          <w:rFonts w:cs="Arial"/>
          <w:szCs w:val="22"/>
        </w:rPr>
        <w:t xml:space="preserve"> EZ related presentations</w:t>
      </w:r>
      <w:r w:rsidR="00E576A9">
        <w:rPr>
          <w:rFonts w:cs="Arial"/>
          <w:szCs w:val="22"/>
        </w:rPr>
        <w:t>, including at the SW Women’s Conference</w:t>
      </w:r>
      <w:r w:rsidRPr="003F7750">
        <w:rPr>
          <w:rFonts w:cs="Arial"/>
          <w:szCs w:val="22"/>
        </w:rPr>
        <w:t>. One of our organizational EZ goals was</w:t>
      </w:r>
      <w:r w:rsidR="00A42646">
        <w:rPr>
          <w:rFonts w:cs="Arial"/>
          <w:szCs w:val="22"/>
        </w:rPr>
        <w:t xml:space="preserve"> to conduct at least five presentations. </w:t>
      </w:r>
    </w:p>
    <w:p w14:paraId="34D8DB0E" w14:textId="030EE8AA" w:rsidR="00E9246B" w:rsidRPr="003F7750" w:rsidRDefault="00E9246B" w:rsidP="00700469">
      <w:pPr>
        <w:numPr>
          <w:ilvl w:val="0"/>
          <w:numId w:val="4"/>
        </w:numPr>
        <w:rPr>
          <w:rFonts w:cs="Arial"/>
          <w:szCs w:val="22"/>
        </w:rPr>
      </w:pPr>
      <w:r w:rsidRPr="003F7750">
        <w:rPr>
          <w:rFonts w:cs="Arial"/>
          <w:szCs w:val="22"/>
        </w:rPr>
        <w:t>Provide marketing verbiage to all local Contribution Projects to promote EZ credits</w:t>
      </w:r>
      <w:r w:rsidR="00697EF8">
        <w:rPr>
          <w:rFonts w:cs="Arial"/>
          <w:szCs w:val="22"/>
        </w:rPr>
        <w:t>, many which were used in their organizational newsletters</w:t>
      </w:r>
      <w:r w:rsidRPr="003F7750">
        <w:rPr>
          <w:rFonts w:cs="Arial"/>
          <w:szCs w:val="22"/>
        </w:rPr>
        <w:t>.</w:t>
      </w:r>
      <w:r w:rsidR="00697EF8">
        <w:rPr>
          <w:rFonts w:cs="Arial"/>
          <w:szCs w:val="22"/>
        </w:rPr>
        <w:t xml:space="preserve"> The Un</w:t>
      </w:r>
      <w:r w:rsidR="00E576A9">
        <w:rPr>
          <w:rFonts w:cs="Arial"/>
          <w:szCs w:val="22"/>
        </w:rPr>
        <w:t>ited</w:t>
      </w:r>
      <w:r w:rsidR="00697EF8">
        <w:rPr>
          <w:rFonts w:cs="Arial"/>
          <w:szCs w:val="22"/>
        </w:rPr>
        <w:t xml:space="preserve"> Way of SW Colorado promoted all regional EZ Contribution Projects that were United Way </w:t>
      </w:r>
      <w:r w:rsidR="00E576A9">
        <w:rPr>
          <w:rFonts w:cs="Arial"/>
          <w:szCs w:val="22"/>
        </w:rPr>
        <w:t>partners</w:t>
      </w:r>
      <w:r w:rsidR="00E75C9B">
        <w:rPr>
          <w:rFonts w:cs="Arial"/>
          <w:szCs w:val="22"/>
        </w:rPr>
        <w:t xml:space="preserve"> as an example.</w:t>
      </w:r>
    </w:p>
    <w:p w14:paraId="78119C4F" w14:textId="77777777" w:rsidR="00D57F5E" w:rsidRDefault="00D57F5E" w:rsidP="00D57F5E">
      <w:pPr>
        <w:rPr>
          <w:rFonts w:cs="Arial"/>
          <w:b/>
          <w:szCs w:val="22"/>
          <w:u w:val="single"/>
        </w:rPr>
      </w:pPr>
    </w:p>
    <w:p w14:paraId="56A68154" w14:textId="4F7C2F60" w:rsidR="00D57F5E" w:rsidRDefault="00A42646" w:rsidP="00D57F5E">
      <w:pPr>
        <w:rPr>
          <w:rFonts w:cs="Arial"/>
          <w:szCs w:val="22"/>
        </w:rPr>
      </w:pPr>
      <w:r w:rsidRPr="00A42646">
        <w:rPr>
          <w:rFonts w:cs="Arial"/>
          <w:szCs w:val="22"/>
        </w:rPr>
        <w:t xml:space="preserve">One </w:t>
      </w:r>
      <w:r w:rsidRPr="00A42646">
        <w:rPr>
          <w:rFonts w:cs="Arial"/>
          <w:b/>
          <w:szCs w:val="22"/>
        </w:rPr>
        <w:t>EZ program success story</w:t>
      </w:r>
      <w:r w:rsidRPr="00A42646">
        <w:rPr>
          <w:rFonts w:cs="Arial"/>
          <w:szCs w:val="22"/>
        </w:rPr>
        <w:t xml:space="preserve"> is KSUT public radio, an approved infrastructure project.  </w:t>
      </w:r>
      <w:r w:rsidR="00CF2FA7">
        <w:rPr>
          <w:rFonts w:cs="Arial"/>
          <w:szCs w:val="22"/>
        </w:rPr>
        <w:t>Their EZ Project designation</w:t>
      </w:r>
      <w:r w:rsidRPr="00A42646">
        <w:rPr>
          <w:rFonts w:cs="Arial"/>
          <w:szCs w:val="22"/>
        </w:rPr>
        <w:t xml:space="preserve"> helped them reach their fundraising goal of collecting $1 million by September 30th.  This solidified a matching grant of $1 million from the Southern Ute Indian Tribe.</w:t>
      </w:r>
    </w:p>
    <w:p w14:paraId="6A3257CE" w14:textId="7C6AFBE1" w:rsidR="00886C05" w:rsidRPr="00A42646" w:rsidRDefault="00886C05" w:rsidP="00D57F5E">
      <w:pPr>
        <w:rPr>
          <w:rFonts w:cs="Arial"/>
          <w:szCs w:val="22"/>
        </w:rPr>
      </w:pPr>
      <w:r>
        <w:rPr>
          <w:rFonts w:cs="Arial"/>
          <w:szCs w:val="22"/>
        </w:rPr>
        <w:t>Region 9 also worked with Tailwind Nutrition, a 2017 Colorado Company to Watch, that is seeking larger facilities and looking to purchase in Enterprise Zone eligible areas.</w:t>
      </w:r>
    </w:p>
    <w:p w14:paraId="4CBC4C74" w14:textId="77777777" w:rsidR="002376D3" w:rsidRDefault="002376D3" w:rsidP="00D57F5E">
      <w:pPr>
        <w:rPr>
          <w:rFonts w:cs="Arial"/>
          <w:b/>
          <w:szCs w:val="22"/>
          <w:u w:val="single"/>
        </w:rPr>
      </w:pPr>
    </w:p>
    <w:p w14:paraId="6ECDEF48" w14:textId="77777777" w:rsidR="00D57F5E" w:rsidRDefault="00D57F5E" w:rsidP="00D57F5E">
      <w:pPr>
        <w:rPr>
          <w:rFonts w:cs="Arial"/>
          <w:b/>
          <w:szCs w:val="22"/>
          <w:u w:val="single"/>
        </w:rPr>
      </w:pPr>
      <w:r w:rsidRPr="00497915">
        <w:rPr>
          <w:rFonts w:cs="Arial"/>
          <w:b/>
          <w:szCs w:val="22"/>
          <w:u w:val="single"/>
        </w:rPr>
        <w:t>Objectives</w:t>
      </w:r>
      <w:r>
        <w:rPr>
          <w:rFonts w:cs="Arial"/>
          <w:b/>
          <w:szCs w:val="22"/>
          <w:u w:val="single"/>
        </w:rPr>
        <w:t xml:space="preserve"> Report</w:t>
      </w:r>
    </w:p>
    <w:p w14:paraId="6D6181A2" w14:textId="77777777" w:rsidR="00D57F5E" w:rsidRPr="00497915" w:rsidRDefault="00D57F5E" w:rsidP="00D57F5E">
      <w:pPr>
        <w:rPr>
          <w:rFonts w:cs="Arial"/>
          <w:b/>
          <w:szCs w:val="22"/>
          <w:u w:val="single"/>
        </w:rPr>
      </w:pPr>
    </w:p>
    <w:p w14:paraId="2E95F80E" w14:textId="11140A41" w:rsidR="00EF2304" w:rsidRDefault="00A42646" w:rsidP="00E9246B">
      <w:pPr>
        <w:rPr>
          <w:rFonts w:cs="Arial"/>
          <w:szCs w:val="22"/>
        </w:rPr>
      </w:pPr>
      <w:r>
        <w:rPr>
          <w:rFonts w:cs="Arial"/>
          <w:szCs w:val="22"/>
        </w:rPr>
        <w:t>Internal organizational</w:t>
      </w:r>
      <w:r w:rsidR="00605339">
        <w:rPr>
          <w:rFonts w:cs="Arial"/>
          <w:szCs w:val="22"/>
        </w:rPr>
        <w:t xml:space="preserve"> </w:t>
      </w:r>
      <w:r w:rsidR="002F2429" w:rsidRPr="00497915">
        <w:rPr>
          <w:rFonts w:cs="Arial"/>
          <w:szCs w:val="22"/>
        </w:rPr>
        <w:t>Enterprise Zone objectives were identified</w:t>
      </w:r>
      <w:r>
        <w:rPr>
          <w:rFonts w:cs="Arial"/>
          <w:szCs w:val="22"/>
        </w:rPr>
        <w:t xml:space="preserve"> several years ago to make sure </w:t>
      </w:r>
      <w:r w:rsidR="00E75C9B">
        <w:rPr>
          <w:rFonts w:cs="Arial"/>
          <w:szCs w:val="22"/>
        </w:rPr>
        <w:t>Region 9 was</w:t>
      </w:r>
      <w:r>
        <w:rPr>
          <w:rFonts w:cs="Arial"/>
          <w:szCs w:val="22"/>
        </w:rPr>
        <w:t xml:space="preserve"> doing our part educating the region about EZ eligible areas.</w:t>
      </w:r>
      <w:r w:rsidR="00EF2304">
        <w:rPr>
          <w:rFonts w:cs="Arial"/>
          <w:szCs w:val="22"/>
        </w:rPr>
        <w:t xml:space="preserve"> </w:t>
      </w:r>
    </w:p>
    <w:p w14:paraId="777C84A4" w14:textId="77777777" w:rsidR="00EF2304" w:rsidRDefault="00EF2304" w:rsidP="00E9246B">
      <w:pPr>
        <w:rPr>
          <w:rFonts w:cs="Arial"/>
          <w:szCs w:val="22"/>
        </w:rPr>
      </w:pPr>
    </w:p>
    <w:p w14:paraId="183F837C" w14:textId="3B03C128" w:rsidR="005D2457" w:rsidRPr="00263F75" w:rsidRDefault="00A42646" w:rsidP="002F2429">
      <w:pPr>
        <w:rPr>
          <w:rFonts w:cs="Arial"/>
          <w:szCs w:val="22"/>
          <w:highlight w:val="yellow"/>
        </w:rPr>
      </w:pPr>
      <w:r>
        <w:rPr>
          <w:rFonts w:cs="Arial"/>
          <w:b/>
          <w:szCs w:val="22"/>
        </w:rPr>
        <w:lastRenderedPageBreak/>
        <w:t xml:space="preserve">Internal </w:t>
      </w:r>
      <w:r w:rsidR="00605339">
        <w:rPr>
          <w:rFonts w:cs="Arial"/>
          <w:b/>
          <w:szCs w:val="22"/>
        </w:rPr>
        <w:t xml:space="preserve">Objective </w:t>
      </w:r>
      <w:r w:rsidR="00D57F5E">
        <w:rPr>
          <w:rFonts w:cs="Arial"/>
          <w:b/>
          <w:szCs w:val="22"/>
        </w:rPr>
        <w:t>#</w:t>
      </w:r>
      <w:r>
        <w:rPr>
          <w:rFonts w:cs="Arial"/>
          <w:b/>
          <w:szCs w:val="22"/>
        </w:rPr>
        <w:t>1 -</w:t>
      </w:r>
      <w:r w:rsidR="00552C70">
        <w:rPr>
          <w:rFonts w:cs="Arial"/>
          <w:b/>
          <w:szCs w:val="22"/>
        </w:rPr>
        <w:t xml:space="preserve"> </w:t>
      </w:r>
      <w:r w:rsidR="00E36605">
        <w:rPr>
          <w:rFonts w:cs="Arial"/>
          <w:b/>
          <w:szCs w:val="22"/>
        </w:rPr>
        <w:t>Increase the</w:t>
      </w:r>
      <w:r w:rsidR="00552C70">
        <w:rPr>
          <w:rFonts w:cs="Arial"/>
          <w:b/>
          <w:szCs w:val="22"/>
        </w:rPr>
        <w:t xml:space="preserve"> number of EZ inquiries to the Region 9 office which indicates either a direct referral or just interest in the program.</w:t>
      </w:r>
      <w:r w:rsidR="00552C70" w:rsidRPr="00552C70">
        <w:rPr>
          <w:rFonts w:cs="Arial"/>
          <w:szCs w:val="22"/>
        </w:rPr>
        <w:t xml:space="preserve">  In 2016, we began measuring the number of EZ inquiries </w:t>
      </w:r>
      <w:r w:rsidR="00552C70" w:rsidRPr="00605339">
        <w:rPr>
          <w:rFonts w:cs="Arial"/>
          <w:szCs w:val="22"/>
        </w:rPr>
        <w:t xml:space="preserve">received </w:t>
      </w:r>
      <w:r w:rsidR="00605339">
        <w:rPr>
          <w:rFonts w:cs="Arial"/>
          <w:szCs w:val="22"/>
        </w:rPr>
        <w:t xml:space="preserve">directly </w:t>
      </w:r>
      <w:r w:rsidR="00795E58">
        <w:rPr>
          <w:rFonts w:cs="Arial"/>
          <w:szCs w:val="22"/>
        </w:rPr>
        <w:t>by</w:t>
      </w:r>
      <w:r w:rsidR="00795E58" w:rsidRPr="00605339">
        <w:rPr>
          <w:rFonts w:cs="Arial"/>
          <w:szCs w:val="22"/>
        </w:rPr>
        <w:t xml:space="preserve"> </w:t>
      </w:r>
      <w:r w:rsidR="00552C70" w:rsidRPr="00605339">
        <w:rPr>
          <w:rFonts w:cs="Arial"/>
          <w:szCs w:val="22"/>
        </w:rPr>
        <w:t xml:space="preserve">our office. Those inquiries totaled </w:t>
      </w:r>
      <w:r w:rsidR="00EF2304">
        <w:rPr>
          <w:rFonts w:cs="Arial"/>
          <w:szCs w:val="22"/>
        </w:rPr>
        <w:t xml:space="preserve">216 in 2018 as compared to 108 in 2017 and </w:t>
      </w:r>
      <w:r w:rsidR="00552C70" w:rsidRPr="00605339">
        <w:rPr>
          <w:rFonts w:cs="Arial"/>
          <w:szCs w:val="22"/>
        </w:rPr>
        <w:t>144 different contacts in 2016</w:t>
      </w:r>
      <w:r w:rsidR="00EF2304">
        <w:rPr>
          <w:rFonts w:cs="Arial"/>
          <w:szCs w:val="22"/>
        </w:rPr>
        <w:t xml:space="preserve">. </w:t>
      </w:r>
    </w:p>
    <w:p w14:paraId="490BCEA2" w14:textId="77777777" w:rsidR="00EF2304" w:rsidRDefault="00EF2304" w:rsidP="002F2429">
      <w:pPr>
        <w:rPr>
          <w:rFonts w:cs="Arial"/>
          <w:b/>
          <w:szCs w:val="22"/>
        </w:rPr>
      </w:pPr>
    </w:p>
    <w:p w14:paraId="34586C4F" w14:textId="7420683C" w:rsidR="001D535B" w:rsidRPr="00497915" w:rsidRDefault="00EF2304" w:rsidP="002F2429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Internal </w:t>
      </w:r>
      <w:r w:rsidR="00ED669D">
        <w:rPr>
          <w:rFonts w:cs="Arial"/>
          <w:b/>
          <w:szCs w:val="22"/>
        </w:rPr>
        <w:t xml:space="preserve">Objective </w:t>
      </w:r>
      <w:r w:rsidR="00552C70">
        <w:rPr>
          <w:rFonts w:cs="Arial"/>
          <w:b/>
          <w:szCs w:val="22"/>
        </w:rPr>
        <w:t>#</w:t>
      </w:r>
      <w:r>
        <w:rPr>
          <w:rFonts w:cs="Arial"/>
          <w:b/>
          <w:szCs w:val="22"/>
        </w:rPr>
        <w:t>2</w:t>
      </w:r>
      <w:r w:rsidR="00E75C9B">
        <w:rPr>
          <w:rFonts w:cs="Arial"/>
          <w:b/>
          <w:szCs w:val="22"/>
        </w:rPr>
        <w:t xml:space="preserve"> -</w:t>
      </w:r>
      <w:r w:rsidR="00E36605">
        <w:rPr>
          <w:rFonts w:cs="Arial"/>
          <w:szCs w:val="22"/>
        </w:rPr>
        <w:t xml:space="preserve"> </w:t>
      </w:r>
      <w:r w:rsidR="002F2429" w:rsidRPr="00497915">
        <w:rPr>
          <w:rFonts w:cs="Arial"/>
          <w:b/>
          <w:szCs w:val="22"/>
        </w:rPr>
        <w:t>Increase the number of businesses that participate in the EZ in each county using 2005 as a base year</w:t>
      </w:r>
      <w:r w:rsidR="001F6F4F" w:rsidRPr="00497915">
        <w:rPr>
          <w:rFonts w:cs="Arial"/>
          <w:b/>
          <w:szCs w:val="22"/>
        </w:rPr>
        <w:t xml:space="preserve"> (228 participating businesses</w:t>
      </w:r>
      <w:r w:rsidR="00C939D4" w:rsidRPr="00497915">
        <w:rPr>
          <w:rFonts w:cs="Arial"/>
          <w:b/>
          <w:szCs w:val="22"/>
        </w:rPr>
        <w:t>).</w:t>
      </w:r>
      <w:r w:rsidR="002F2429" w:rsidRPr="00497915">
        <w:rPr>
          <w:rFonts w:cs="Arial"/>
          <w:b/>
          <w:szCs w:val="22"/>
        </w:rPr>
        <w:t xml:space="preserve"> </w:t>
      </w:r>
    </w:p>
    <w:p w14:paraId="38DEA87A" w14:textId="16E54CB1" w:rsidR="00C939D4" w:rsidRPr="00E9246B" w:rsidRDefault="007345F7" w:rsidP="007345F7">
      <w:pPr>
        <w:jc w:val="both"/>
        <w:rPr>
          <w:rFonts w:cs="Arial"/>
          <w:szCs w:val="22"/>
        </w:rPr>
      </w:pPr>
      <w:r>
        <w:rPr>
          <w:rFonts w:cs="Arial"/>
          <w:noProof/>
          <w:szCs w:val="22"/>
        </w:rPr>
        <w:drawing>
          <wp:anchor distT="0" distB="0" distL="114300" distR="114300" simplePos="0" relativeHeight="251678208" behindDoc="0" locked="0" layoutInCell="1" allowOverlap="1" wp14:anchorId="3443720F" wp14:editId="73FF6A1F">
            <wp:simplePos x="0" y="0"/>
            <wp:positionH relativeFrom="column">
              <wp:posOffset>3282950</wp:posOffset>
            </wp:positionH>
            <wp:positionV relativeFrom="paragraph">
              <wp:posOffset>110490</wp:posOffset>
            </wp:positionV>
            <wp:extent cx="3511550" cy="14935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246B" w:rsidRPr="00E9246B">
        <w:rPr>
          <w:noProof/>
        </w:rPr>
        <w:drawing>
          <wp:inline distT="0" distB="0" distL="0" distR="0" wp14:anchorId="13461980" wp14:editId="4307106E">
            <wp:extent cx="2314260" cy="1949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962" cy="196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D9CA5A" w14:textId="77777777" w:rsidR="00ED669D" w:rsidRDefault="00ED669D" w:rsidP="002F2429">
      <w:pPr>
        <w:rPr>
          <w:rFonts w:cs="Arial"/>
          <w:b/>
          <w:szCs w:val="22"/>
        </w:rPr>
      </w:pPr>
    </w:p>
    <w:p w14:paraId="60348B33" w14:textId="35E7A6EA" w:rsidR="00C131D5" w:rsidRPr="00EF2304" w:rsidRDefault="00EF2304" w:rsidP="002F2429">
      <w:pPr>
        <w:rPr>
          <w:rFonts w:cs="Arial"/>
          <w:b/>
          <w:szCs w:val="22"/>
        </w:rPr>
      </w:pPr>
      <w:r w:rsidRPr="00EF2304">
        <w:rPr>
          <w:rFonts w:cs="Arial"/>
          <w:b/>
          <w:szCs w:val="22"/>
        </w:rPr>
        <w:t xml:space="preserve">Internal </w:t>
      </w:r>
      <w:r w:rsidR="00ED669D" w:rsidRPr="00EF2304">
        <w:rPr>
          <w:rFonts w:cs="Arial"/>
          <w:b/>
          <w:szCs w:val="22"/>
        </w:rPr>
        <w:t xml:space="preserve">Objective </w:t>
      </w:r>
      <w:r w:rsidR="00552C70" w:rsidRPr="00EF2304">
        <w:rPr>
          <w:rFonts w:cs="Arial"/>
          <w:b/>
          <w:szCs w:val="22"/>
        </w:rPr>
        <w:t>#</w:t>
      </w:r>
      <w:r w:rsidRPr="00EF2304">
        <w:rPr>
          <w:rFonts w:cs="Arial"/>
          <w:b/>
          <w:szCs w:val="22"/>
        </w:rPr>
        <w:t>3</w:t>
      </w:r>
      <w:r w:rsidR="00E75C9B">
        <w:rPr>
          <w:rFonts w:cs="Arial"/>
          <w:b/>
          <w:szCs w:val="22"/>
        </w:rPr>
        <w:t xml:space="preserve"> - </w:t>
      </w:r>
      <w:r w:rsidR="009060C7" w:rsidRPr="00EF2304">
        <w:rPr>
          <w:rFonts w:cs="Arial"/>
          <w:b/>
          <w:szCs w:val="22"/>
        </w:rPr>
        <w:t>Target businesses involved in other Region 9 programs</w:t>
      </w:r>
      <w:r w:rsidR="00ED669D" w:rsidRPr="00EF2304">
        <w:rPr>
          <w:rFonts w:cs="Arial"/>
          <w:b/>
          <w:szCs w:val="22"/>
        </w:rPr>
        <w:t xml:space="preserve">. Inform them about all EZ tax credits. Track how many </w:t>
      </w:r>
      <w:r w:rsidR="009060C7" w:rsidRPr="00EF2304">
        <w:rPr>
          <w:rFonts w:cs="Arial"/>
          <w:b/>
          <w:szCs w:val="22"/>
        </w:rPr>
        <w:t>utilize the credits.</w:t>
      </w:r>
    </w:p>
    <w:p w14:paraId="5ACD1FAF" w14:textId="77777777" w:rsidR="002E55C2" w:rsidRPr="00E9246B" w:rsidRDefault="002E55C2" w:rsidP="002F2429">
      <w:pPr>
        <w:rPr>
          <w:rFonts w:cs="Arial"/>
          <w:b/>
          <w:szCs w:val="22"/>
          <w:highlight w:val="yellow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"/>
        <w:gridCol w:w="1139"/>
        <w:gridCol w:w="1033"/>
        <w:gridCol w:w="1074"/>
        <w:gridCol w:w="1316"/>
        <w:gridCol w:w="1126"/>
      </w:tblGrid>
      <w:tr w:rsidR="007345F7" w:rsidRPr="003F4D0A" w14:paraId="3D9A92A5" w14:textId="77777777" w:rsidTr="007345F7">
        <w:tc>
          <w:tcPr>
            <w:tcW w:w="1530" w:type="dxa"/>
          </w:tcPr>
          <w:p w14:paraId="4AE6AEBD" w14:textId="77777777" w:rsidR="007345F7" w:rsidRPr="007345F7" w:rsidRDefault="007345F7" w:rsidP="007345F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139" w:type="dxa"/>
          </w:tcPr>
          <w:p w14:paraId="0ECA5504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345F7">
              <w:rPr>
                <w:rFonts w:cs="Arial"/>
                <w:b/>
                <w:sz w:val="16"/>
                <w:szCs w:val="16"/>
              </w:rPr>
              <w:t>Archuleta</w:t>
            </w:r>
          </w:p>
        </w:tc>
        <w:tc>
          <w:tcPr>
            <w:tcW w:w="1033" w:type="dxa"/>
          </w:tcPr>
          <w:p w14:paraId="032C3174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345F7">
              <w:rPr>
                <w:rFonts w:cs="Arial"/>
                <w:b/>
                <w:sz w:val="16"/>
                <w:szCs w:val="16"/>
              </w:rPr>
              <w:t>Dolores</w:t>
            </w:r>
          </w:p>
        </w:tc>
        <w:tc>
          <w:tcPr>
            <w:tcW w:w="1074" w:type="dxa"/>
          </w:tcPr>
          <w:p w14:paraId="5171EF0E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345F7">
              <w:rPr>
                <w:rFonts w:cs="Arial"/>
                <w:b/>
                <w:sz w:val="16"/>
                <w:szCs w:val="16"/>
              </w:rPr>
              <w:t>La Plata</w:t>
            </w:r>
          </w:p>
        </w:tc>
        <w:tc>
          <w:tcPr>
            <w:tcW w:w="1316" w:type="dxa"/>
          </w:tcPr>
          <w:p w14:paraId="1AECC39B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345F7">
              <w:rPr>
                <w:rFonts w:cs="Arial"/>
                <w:b/>
                <w:sz w:val="16"/>
                <w:szCs w:val="16"/>
              </w:rPr>
              <w:t>Montezuma</w:t>
            </w:r>
          </w:p>
        </w:tc>
        <w:tc>
          <w:tcPr>
            <w:tcW w:w="1126" w:type="dxa"/>
          </w:tcPr>
          <w:p w14:paraId="0818E1C9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345F7">
              <w:rPr>
                <w:rFonts w:cs="Arial"/>
                <w:b/>
                <w:sz w:val="16"/>
                <w:szCs w:val="16"/>
              </w:rPr>
              <w:t>San Juan</w:t>
            </w:r>
          </w:p>
        </w:tc>
      </w:tr>
      <w:tr w:rsidR="007345F7" w:rsidRPr="003F4D0A" w14:paraId="03A3BBAF" w14:textId="77777777" w:rsidTr="007345F7">
        <w:trPr>
          <w:trHeight w:val="683"/>
        </w:trPr>
        <w:tc>
          <w:tcPr>
            <w:tcW w:w="1530" w:type="dxa"/>
          </w:tcPr>
          <w:p w14:paraId="6DF88760" w14:textId="179E27C7" w:rsidR="007345F7" w:rsidRPr="007345F7" w:rsidRDefault="00263F75" w:rsidP="007345F7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2009</w:t>
            </w:r>
          </w:p>
          <w:p w14:paraId="726E59FE" w14:textId="56FAC62C" w:rsidR="007345F7" w:rsidRPr="007345F7" w:rsidRDefault="007345F7" w:rsidP="007345F7">
            <w:pPr>
              <w:jc w:val="center"/>
              <w:rPr>
                <w:rFonts w:cs="Arial"/>
                <w:sz w:val="16"/>
                <w:szCs w:val="16"/>
              </w:rPr>
            </w:pPr>
            <w:r w:rsidRPr="007345F7">
              <w:rPr>
                <w:rFonts w:cs="Arial"/>
                <w:sz w:val="16"/>
                <w:szCs w:val="16"/>
              </w:rPr>
              <w:t xml:space="preserve">(base </w:t>
            </w:r>
            <w:r w:rsidR="005055C3" w:rsidRPr="007345F7">
              <w:rPr>
                <w:rFonts w:cs="Arial"/>
                <w:sz w:val="16"/>
                <w:szCs w:val="16"/>
              </w:rPr>
              <w:t>yr.</w:t>
            </w:r>
            <w:r w:rsidRPr="007345F7">
              <w:rPr>
                <w:rFonts w:cs="Arial"/>
                <w:sz w:val="16"/>
                <w:szCs w:val="16"/>
              </w:rPr>
              <w:t>)</w:t>
            </w:r>
          </w:p>
          <w:p w14:paraId="0E7F69AD" w14:textId="77777777" w:rsidR="007345F7" w:rsidRPr="007345F7" w:rsidRDefault="007345F7" w:rsidP="007345F7">
            <w:pPr>
              <w:jc w:val="center"/>
              <w:rPr>
                <w:rFonts w:cs="Arial"/>
                <w:sz w:val="16"/>
                <w:szCs w:val="16"/>
              </w:rPr>
            </w:pPr>
            <w:r w:rsidRPr="007345F7">
              <w:rPr>
                <w:rFonts w:cs="Arial"/>
                <w:sz w:val="16"/>
                <w:szCs w:val="16"/>
              </w:rPr>
              <w:t>36 Businesses</w:t>
            </w:r>
          </w:p>
        </w:tc>
        <w:tc>
          <w:tcPr>
            <w:tcW w:w="1139" w:type="dxa"/>
          </w:tcPr>
          <w:p w14:paraId="4905C3D3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7345F7">
              <w:rPr>
                <w:rFonts w:cs="Arial"/>
                <w:b/>
                <w:sz w:val="16"/>
                <w:szCs w:val="16"/>
                <w:u w:val="single"/>
              </w:rPr>
              <w:t>5</w:t>
            </w:r>
          </w:p>
          <w:p w14:paraId="7D365568" w14:textId="77777777" w:rsidR="007345F7" w:rsidRPr="007345F7" w:rsidRDefault="007345F7" w:rsidP="007345F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33" w:type="dxa"/>
          </w:tcPr>
          <w:p w14:paraId="28777C3B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7345F7">
              <w:rPr>
                <w:rFonts w:cs="Arial"/>
                <w:b/>
                <w:sz w:val="16"/>
                <w:szCs w:val="16"/>
                <w:u w:val="single"/>
              </w:rPr>
              <w:t xml:space="preserve">1  </w:t>
            </w:r>
          </w:p>
          <w:p w14:paraId="0AE5AA3F" w14:textId="77777777" w:rsidR="007345F7" w:rsidRPr="007345F7" w:rsidRDefault="007345F7" w:rsidP="007345F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74" w:type="dxa"/>
          </w:tcPr>
          <w:p w14:paraId="27C0D8F4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7345F7">
              <w:rPr>
                <w:rFonts w:cs="Arial"/>
                <w:b/>
                <w:sz w:val="16"/>
                <w:szCs w:val="16"/>
                <w:u w:val="single"/>
              </w:rPr>
              <w:t>18</w:t>
            </w:r>
          </w:p>
          <w:p w14:paraId="2C4FC69C" w14:textId="77777777" w:rsidR="007345F7" w:rsidRPr="007345F7" w:rsidRDefault="007345F7" w:rsidP="007345F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0B830A78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7345F7">
              <w:rPr>
                <w:rFonts w:cs="Arial"/>
                <w:b/>
                <w:sz w:val="16"/>
                <w:szCs w:val="16"/>
                <w:u w:val="single"/>
              </w:rPr>
              <w:t>11</w:t>
            </w:r>
          </w:p>
          <w:p w14:paraId="3D354F1F" w14:textId="77777777" w:rsidR="007345F7" w:rsidRPr="007345F7" w:rsidRDefault="007345F7" w:rsidP="007345F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6" w:type="dxa"/>
          </w:tcPr>
          <w:p w14:paraId="41293493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7345F7">
              <w:rPr>
                <w:rFonts w:cs="Arial"/>
                <w:b/>
                <w:sz w:val="16"/>
                <w:szCs w:val="16"/>
                <w:u w:val="single"/>
              </w:rPr>
              <w:t>1</w:t>
            </w:r>
          </w:p>
          <w:p w14:paraId="64D2BCD9" w14:textId="77777777" w:rsidR="007345F7" w:rsidRPr="007345F7" w:rsidRDefault="007345F7" w:rsidP="007345F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7345F7" w:rsidRPr="003F4D0A" w14:paraId="07ADF505" w14:textId="77777777" w:rsidTr="007345F7">
        <w:tc>
          <w:tcPr>
            <w:tcW w:w="1530" w:type="dxa"/>
          </w:tcPr>
          <w:p w14:paraId="3B63DCCD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345F7">
              <w:rPr>
                <w:rFonts w:cs="Arial"/>
                <w:b/>
                <w:sz w:val="16"/>
                <w:szCs w:val="16"/>
              </w:rPr>
              <w:t>2010</w:t>
            </w:r>
          </w:p>
          <w:p w14:paraId="011A6F1B" w14:textId="77777777" w:rsidR="007345F7" w:rsidRPr="007345F7" w:rsidRDefault="007345F7" w:rsidP="007345F7">
            <w:pPr>
              <w:rPr>
                <w:rFonts w:cs="Arial"/>
                <w:sz w:val="16"/>
                <w:szCs w:val="16"/>
              </w:rPr>
            </w:pPr>
            <w:r w:rsidRPr="007345F7">
              <w:rPr>
                <w:rFonts w:cs="Arial"/>
                <w:sz w:val="16"/>
                <w:szCs w:val="16"/>
              </w:rPr>
              <w:t>10 Businesses</w:t>
            </w:r>
          </w:p>
        </w:tc>
        <w:tc>
          <w:tcPr>
            <w:tcW w:w="1139" w:type="dxa"/>
          </w:tcPr>
          <w:p w14:paraId="6E250EFC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7345F7">
              <w:rPr>
                <w:rFonts w:cs="Arial"/>
                <w:b/>
                <w:sz w:val="16"/>
                <w:szCs w:val="16"/>
                <w:u w:val="single"/>
              </w:rPr>
              <w:t>3</w:t>
            </w:r>
          </w:p>
          <w:p w14:paraId="1EBCD1E3" w14:textId="77777777" w:rsidR="007345F7" w:rsidRPr="007345F7" w:rsidRDefault="007345F7" w:rsidP="007345F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33" w:type="dxa"/>
          </w:tcPr>
          <w:p w14:paraId="4CCCA58A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7345F7">
              <w:rPr>
                <w:rFonts w:cs="Arial"/>
                <w:b/>
                <w:sz w:val="16"/>
                <w:szCs w:val="16"/>
                <w:u w:val="single"/>
              </w:rPr>
              <w:t>0</w:t>
            </w:r>
          </w:p>
        </w:tc>
        <w:tc>
          <w:tcPr>
            <w:tcW w:w="1074" w:type="dxa"/>
          </w:tcPr>
          <w:p w14:paraId="61F78230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7345F7">
              <w:rPr>
                <w:rFonts w:cs="Arial"/>
                <w:b/>
                <w:sz w:val="16"/>
                <w:szCs w:val="16"/>
                <w:u w:val="single"/>
              </w:rPr>
              <w:t>3</w:t>
            </w:r>
          </w:p>
          <w:p w14:paraId="6F4A4A38" w14:textId="77777777" w:rsidR="007345F7" w:rsidRPr="007345F7" w:rsidRDefault="007345F7" w:rsidP="007345F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316" w:type="dxa"/>
          </w:tcPr>
          <w:p w14:paraId="100E3DEF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7345F7">
              <w:rPr>
                <w:rFonts w:cs="Arial"/>
                <w:b/>
                <w:sz w:val="16"/>
                <w:szCs w:val="16"/>
                <w:u w:val="single"/>
              </w:rPr>
              <w:t>4</w:t>
            </w:r>
          </w:p>
          <w:p w14:paraId="0D6AA968" w14:textId="77777777" w:rsidR="007345F7" w:rsidRPr="007345F7" w:rsidRDefault="007345F7" w:rsidP="007345F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6" w:type="dxa"/>
          </w:tcPr>
          <w:p w14:paraId="4FF1BB5E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7345F7">
              <w:rPr>
                <w:rFonts w:cs="Arial"/>
                <w:b/>
                <w:sz w:val="16"/>
                <w:szCs w:val="16"/>
                <w:u w:val="single"/>
              </w:rPr>
              <w:t>0</w:t>
            </w:r>
          </w:p>
        </w:tc>
      </w:tr>
      <w:tr w:rsidR="007345F7" w:rsidRPr="003F4D0A" w14:paraId="1A2E621A" w14:textId="77777777" w:rsidTr="007345F7">
        <w:tc>
          <w:tcPr>
            <w:tcW w:w="1530" w:type="dxa"/>
          </w:tcPr>
          <w:p w14:paraId="379D7B90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345F7">
              <w:rPr>
                <w:rFonts w:cs="Arial"/>
                <w:b/>
                <w:sz w:val="16"/>
                <w:szCs w:val="16"/>
              </w:rPr>
              <w:t>2011</w:t>
            </w:r>
          </w:p>
          <w:p w14:paraId="2F9A0660" w14:textId="77777777" w:rsidR="007345F7" w:rsidRPr="007345F7" w:rsidRDefault="007345F7" w:rsidP="007345F7">
            <w:pPr>
              <w:jc w:val="center"/>
              <w:rPr>
                <w:rFonts w:cs="Arial"/>
                <w:sz w:val="16"/>
                <w:szCs w:val="16"/>
              </w:rPr>
            </w:pPr>
            <w:r w:rsidRPr="007345F7">
              <w:rPr>
                <w:rFonts w:cs="Arial"/>
                <w:sz w:val="16"/>
                <w:szCs w:val="16"/>
              </w:rPr>
              <w:t>19 businesses</w:t>
            </w:r>
          </w:p>
        </w:tc>
        <w:tc>
          <w:tcPr>
            <w:tcW w:w="1139" w:type="dxa"/>
          </w:tcPr>
          <w:p w14:paraId="42F35A28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7345F7">
              <w:rPr>
                <w:rFonts w:cs="Arial"/>
                <w:b/>
                <w:sz w:val="16"/>
                <w:szCs w:val="16"/>
                <w:u w:val="single"/>
              </w:rPr>
              <w:t>3</w:t>
            </w:r>
          </w:p>
        </w:tc>
        <w:tc>
          <w:tcPr>
            <w:tcW w:w="1033" w:type="dxa"/>
          </w:tcPr>
          <w:p w14:paraId="0CD67CBD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7345F7">
              <w:rPr>
                <w:rFonts w:cs="Arial"/>
                <w:b/>
                <w:sz w:val="16"/>
                <w:szCs w:val="16"/>
                <w:u w:val="single"/>
              </w:rPr>
              <w:t>1</w:t>
            </w:r>
          </w:p>
        </w:tc>
        <w:tc>
          <w:tcPr>
            <w:tcW w:w="1074" w:type="dxa"/>
          </w:tcPr>
          <w:p w14:paraId="1B7C07B9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7345F7">
              <w:rPr>
                <w:rFonts w:cs="Arial"/>
                <w:b/>
                <w:sz w:val="16"/>
                <w:szCs w:val="16"/>
                <w:u w:val="single"/>
              </w:rPr>
              <w:t>8</w:t>
            </w:r>
          </w:p>
        </w:tc>
        <w:tc>
          <w:tcPr>
            <w:tcW w:w="1316" w:type="dxa"/>
          </w:tcPr>
          <w:p w14:paraId="00410C5E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7345F7">
              <w:rPr>
                <w:rFonts w:cs="Arial"/>
                <w:b/>
                <w:sz w:val="16"/>
                <w:szCs w:val="16"/>
                <w:u w:val="single"/>
              </w:rPr>
              <w:t>6</w:t>
            </w:r>
          </w:p>
        </w:tc>
        <w:tc>
          <w:tcPr>
            <w:tcW w:w="1126" w:type="dxa"/>
          </w:tcPr>
          <w:p w14:paraId="5A84228D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7345F7">
              <w:rPr>
                <w:rFonts w:cs="Arial"/>
                <w:b/>
                <w:sz w:val="16"/>
                <w:szCs w:val="16"/>
                <w:u w:val="single"/>
              </w:rPr>
              <w:t>1</w:t>
            </w:r>
          </w:p>
        </w:tc>
      </w:tr>
      <w:tr w:rsidR="007345F7" w14:paraId="508A5D00" w14:textId="77777777" w:rsidTr="007345F7">
        <w:trPr>
          <w:trHeight w:val="485"/>
        </w:trPr>
        <w:tc>
          <w:tcPr>
            <w:tcW w:w="1530" w:type="dxa"/>
          </w:tcPr>
          <w:p w14:paraId="0076505F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345F7">
              <w:rPr>
                <w:rFonts w:cs="Arial"/>
                <w:b/>
                <w:sz w:val="16"/>
                <w:szCs w:val="16"/>
              </w:rPr>
              <w:t>2012</w:t>
            </w:r>
          </w:p>
          <w:p w14:paraId="55F60695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345F7">
              <w:rPr>
                <w:rFonts w:cs="Arial"/>
                <w:sz w:val="16"/>
                <w:szCs w:val="16"/>
              </w:rPr>
              <w:t>18 businesses</w:t>
            </w:r>
          </w:p>
        </w:tc>
        <w:tc>
          <w:tcPr>
            <w:tcW w:w="1139" w:type="dxa"/>
          </w:tcPr>
          <w:p w14:paraId="5A675334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7345F7">
              <w:rPr>
                <w:rFonts w:cs="Arial"/>
                <w:b/>
                <w:sz w:val="16"/>
                <w:szCs w:val="16"/>
                <w:u w:val="single"/>
              </w:rPr>
              <w:t>3</w:t>
            </w:r>
          </w:p>
        </w:tc>
        <w:tc>
          <w:tcPr>
            <w:tcW w:w="1033" w:type="dxa"/>
          </w:tcPr>
          <w:p w14:paraId="48EFC55C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7345F7">
              <w:rPr>
                <w:rFonts w:cs="Arial"/>
                <w:b/>
                <w:sz w:val="16"/>
                <w:szCs w:val="16"/>
                <w:u w:val="single"/>
              </w:rPr>
              <w:t>2</w:t>
            </w:r>
          </w:p>
        </w:tc>
        <w:tc>
          <w:tcPr>
            <w:tcW w:w="1074" w:type="dxa"/>
          </w:tcPr>
          <w:p w14:paraId="31734199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7345F7">
              <w:rPr>
                <w:rFonts w:cs="Arial"/>
                <w:b/>
                <w:sz w:val="16"/>
                <w:szCs w:val="16"/>
                <w:u w:val="single"/>
              </w:rPr>
              <w:t>9</w:t>
            </w:r>
          </w:p>
        </w:tc>
        <w:tc>
          <w:tcPr>
            <w:tcW w:w="1316" w:type="dxa"/>
          </w:tcPr>
          <w:p w14:paraId="2DA868FE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7345F7">
              <w:rPr>
                <w:rFonts w:cs="Arial"/>
                <w:b/>
                <w:sz w:val="16"/>
                <w:szCs w:val="16"/>
                <w:u w:val="single"/>
              </w:rPr>
              <w:t>4</w:t>
            </w:r>
          </w:p>
        </w:tc>
        <w:tc>
          <w:tcPr>
            <w:tcW w:w="1126" w:type="dxa"/>
          </w:tcPr>
          <w:p w14:paraId="30D0AD05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7345F7">
              <w:rPr>
                <w:rFonts w:cs="Arial"/>
                <w:b/>
                <w:sz w:val="16"/>
                <w:szCs w:val="16"/>
                <w:u w:val="single"/>
              </w:rPr>
              <w:t>0</w:t>
            </w:r>
          </w:p>
        </w:tc>
      </w:tr>
      <w:tr w:rsidR="007345F7" w14:paraId="1CD88CAE" w14:textId="77777777" w:rsidTr="007345F7">
        <w:tc>
          <w:tcPr>
            <w:tcW w:w="1530" w:type="dxa"/>
          </w:tcPr>
          <w:p w14:paraId="671EAE14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345F7">
              <w:rPr>
                <w:rFonts w:cs="Arial"/>
                <w:b/>
                <w:sz w:val="16"/>
                <w:szCs w:val="16"/>
              </w:rPr>
              <w:t>2013</w:t>
            </w:r>
          </w:p>
          <w:p w14:paraId="1F091061" w14:textId="77777777" w:rsidR="007345F7" w:rsidRPr="007345F7" w:rsidRDefault="007345F7" w:rsidP="007345F7">
            <w:pPr>
              <w:jc w:val="center"/>
              <w:rPr>
                <w:rFonts w:cs="Arial"/>
                <w:sz w:val="16"/>
                <w:szCs w:val="16"/>
              </w:rPr>
            </w:pPr>
            <w:r w:rsidRPr="007345F7">
              <w:rPr>
                <w:rFonts w:cs="Arial"/>
                <w:sz w:val="16"/>
                <w:szCs w:val="16"/>
              </w:rPr>
              <w:t>10 businesses</w:t>
            </w:r>
          </w:p>
        </w:tc>
        <w:tc>
          <w:tcPr>
            <w:tcW w:w="1139" w:type="dxa"/>
          </w:tcPr>
          <w:p w14:paraId="39C62E48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7345F7">
              <w:rPr>
                <w:rFonts w:cs="Arial"/>
                <w:b/>
                <w:sz w:val="16"/>
                <w:szCs w:val="16"/>
                <w:u w:val="single"/>
              </w:rPr>
              <w:t>1</w:t>
            </w:r>
          </w:p>
        </w:tc>
        <w:tc>
          <w:tcPr>
            <w:tcW w:w="1033" w:type="dxa"/>
          </w:tcPr>
          <w:p w14:paraId="02EA6038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7345F7">
              <w:rPr>
                <w:rFonts w:cs="Arial"/>
                <w:b/>
                <w:sz w:val="16"/>
                <w:szCs w:val="16"/>
                <w:u w:val="single"/>
              </w:rPr>
              <w:t>0</w:t>
            </w:r>
          </w:p>
        </w:tc>
        <w:tc>
          <w:tcPr>
            <w:tcW w:w="1074" w:type="dxa"/>
          </w:tcPr>
          <w:p w14:paraId="7479F292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7345F7">
              <w:rPr>
                <w:rFonts w:cs="Arial"/>
                <w:b/>
                <w:sz w:val="16"/>
                <w:szCs w:val="16"/>
                <w:u w:val="single"/>
              </w:rPr>
              <w:t>5</w:t>
            </w:r>
          </w:p>
        </w:tc>
        <w:tc>
          <w:tcPr>
            <w:tcW w:w="1316" w:type="dxa"/>
          </w:tcPr>
          <w:p w14:paraId="055BCE05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7345F7">
              <w:rPr>
                <w:rFonts w:cs="Arial"/>
                <w:b/>
                <w:sz w:val="16"/>
                <w:szCs w:val="16"/>
                <w:u w:val="single"/>
              </w:rPr>
              <w:t>2</w:t>
            </w:r>
          </w:p>
        </w:tc>
        <w:tc>
          <w:tcPr>
            <w:tcW w:w="1126" w:type="dxa"/>
          </w:tcPr>
          <w:p w14:paraId="2DFB4D7D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7345F7">
              <w:rPr>
                <w:rFonts w:cs="Arial"/>
                <w:b/>
                <w:sz w:val="16"/>
                <w:szCs w:val="16"/>
                <w:u w:val="single"/>
              </w:rPr>
              <w:t>0</w:t>
            </w:r>
          </w:p>
        </w:tc>
      </w:tr>
      <w:tr w:rsidR="007345F7" w14:paraId="7EE360EB" w14:textId="77777777" w:rsidTr="007345F7">
        <w:trPr>
          <w:trHeight w:val="530"/>
        </w:trPr>
        <w:tc>
          <w:tcPr>
            <w:tcW w:w="1530" w:type="dxa"/>
          </w:tcPr>
          <w:p w14:paraId="3A99A1A3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345F7">
              <w:rPr>
                <w:rFonts w:cs="Arial"/>
                <w:b/>
                <w:sz w:val="16"/>
                <w:szCs w:val="16"/>
              </w:rPr>
              <w:t>2014</w:t>
            </w:r>
          </w:p>
          <w:p w14:paraId="32DACD6C" w14:textId="77777777" w:rsidR="007345F7" w:rsidRPr="007345F7" w:rsidRDefault="007345F7" w:rsidP="007345F7">
            <w:pPr>
              <w:jc w:val="center"/>
              <w:rPr>
                <w:rFonts w:cs="Arial"/>
                <w:sz w:val="16"/>
                <w:szCs w:val="16"/>
              </w:rPr>
            </w:pPr>
            <w:r w:rsidRPr="007345F7">
              <w:rPr>
                <w:rFonts w:cs="Arial"/>
                <w:sz w:val="16"/>
                <w:szCs w:val="16"/>
              </w:rPr>
              <w:t>11 businesses</w:t>
            </w:r>
          </w:p>
        </w:tc>
        <w:tc>
          <w:tcPr>
            <w:tcW w:w="1139" w:type="dxa"/>
          </w:tcPr>
          <w:p w14:paraId="0F076E98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7345F7">
              <w:rPr>
                <w:rFonts w:cs="Arial"/>
                <w:b/>
                <w:sz w:val="16"/>
                <w:szCs w:val="16"/>
                <w:u w:val="single"/>
              </w:rPr>
              <w:t>4</w:t>
            </w:r>
          </w:p>
        </w:tc>
        <w:tc>
          <w:tcPr>
            <w:tcW w:w="1033" w:type="dxa"/>
          </w:tcPr>
          <w:p w14:paraId="2B2A8633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7345F7">
              <w:rPr>
                <w:rFonts w:cs="Arial"/>
                <w:b/>
                <w:sz w:val="16"/>
                <w:szCs w:val="16"/>
                <w:u w:val="single"/>
              </w:rPr>
              <w:t>0</w:t>
            </w:r>
          </w:p>
        </w:tc>
        <w:tc>
          <w:tcPr>
            <w:tcW w:w="1074" w:type="dxa"/>
          </w:tcPr>
          <w:p w14:paraId="196B2939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7345F7">
              <w:rPr>
                <w:rFonts w:cs="Arial"/>
                <w:b/>
                <w:sz w:val="16"/>
                <w:szCs w:val="16"/>
                <w:u w:val="single"/>
              </w:rPr>
              <w:t>4</w:t>
            </w:r>
          </w:p>
        </w:tc>
        <w:tc>
          <w:tcPr>
            <w:tcW w:w="1316" w:type="dxa"/>
          </w:tcPr>
          <w:p w14:paraId="3F192941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7345F7">
              <w:rPr>
                <w:rFonts w:cs="Arial"/>
                <w:b/>
                <w:sz w:val="16"/>
                <w:szCs w:val="16"/>
                <w:u w:val="single"/>
              </w:rPr>
              <w:t>2</w:t>
            </w:r>
          </w:p>
        </w:tc>
        <w:tc>
          <w:tcPr>
            <w:tcW w:w="1126" w:type="dxa"/>
          </w:tcPr>
          <w:p w14:paraId="43506945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7345F7">
              <w:rPr>
                <w:rFonts w:cs="Arial"/>
                <w:b/>
                <w:sz w:val="16"/>
                <w:szCs w:val="16"/>
                <w:u w:val="single"/>
              </w:rPr>
              <w:t>1</w:t>
            </w:r>
          </w:p>
        </w:tc>
      </w:tr>
      <w:tr w:rsidR="007345F7" w14:paraId="41FA82BF" w14:textId="77777777" w:rsidTr="007345F7">
        <w:tc>
          <w:tcPr>
            <w:tcW w:w="1530" w:type="dxa"/>
          </w:tcPr>
          <w:p w14:paraId="740A03F0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345F7">
              <w:rPr>
                <w:rFonts w:cs="Arial"/>
                <w:b/>
                <w:sz w:val="16"/>
                <w:szCs w:val="16"/>
              </w:rPr>
              <w:t>2015</w:t>
            </w:r>
          </w:p>
          <w:p w14:paraId="3F461608" w14:textId="77777777" w:rsidR="007345F7" w:rsidRPr="007345F7" w:rsidRDefault="007345F7" w:rsidP="007345F7">
            <w:pPr>
              <w:jc w:val="center"/>
              <w:rPr>
                <w:rFonts w:cs="Arial"/>
                <w:sz w:val="16"/>
                <w:szCs w:val="16"/>
              </w:rPr>
            </w:pPr>
            <w:r w:rsidRPr="007345F7">
              <w:rPr>
                <w:rFonts w:cs="Arial"/>
                <w:sz w:val="16"/>
                <w:szCs w:val="16"/>
              </w:rPr>
              <w:t>14 businesses</w:t>
            </w:r>
          </w:p>
        </w:tc>
        <w:tc>
          <w:tcPr>
            <w:tcW w:w="1139" w:type="dxa"/>
          </w:tcPr>
          <w:p w14:paraId="7EC816E1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7345F7">
              <w:rPr>
                <w:rFonts w:cs="Arial"/>
                <w:b/>
                <w:sz w:val="16"/>
                <w:szCs w:val="16"/>
                <w:u w:val="single"/>
              </w:rPr>
              <w:t>1</w:t>
            </w:r>
          </w:p>
        </w:tc>
        <w:tc>
          <w:tcPr>
            <w:tcW w:w="1033" w:type="dxa"/>
          </w:tcPr>
          <w:p w14:paraId="5D22BE1B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7345F7">
              <w:rPr>
                <w:rFonts w:cs="Arial"/>
                <w:b/>
                <w:sz w:val="16"/>
                <w:szCs w:val="16"/>
                <w:u w:val="single"/>
              </w:rPr>
              <w:t>2</w:t>
            </w:r>
          </w:p>
        </w:tc>
        <w:tc>
          <w:tcPr>
            <w:tcW w:w="1074" w:type="dxa"/>
          </w:tcPr>
          <w:p w14:paraId="18E40221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7345F7">
              <w:rPr>
                <w:rFonts w:cs="Arial"/>
                <w:b/>
                <w:sz w:val="16"/>
                <w:szCs w:val="16"/>
                <w:u w:val="single"/>
              </w:rPr>
              <w:t>7</w:t>
            </w:r>
          </w:p>
        </w:tc>
        <w:tc>
          <w:tcPr>
            <w:tcW w:w="1316" w:type="dxa"/>
          </w:tcPr>
          <w:p w14:paraId="7E326A2D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7345F7">
              <w:rPr>
                <w:rFonts w:cs="Arial"/>
                <w:b/>
                <w:sz w:val="16"/>
                <w:szCs w:val="16"/>
                <w:u w:val="single"/>
              </w:rPr>
              <w:t>3</w:t>
            </w:r>
          </w:p>
        </w:tc>
        <w:tc>
          <w:tcPr>
            <w:tcW w:w="1126" w:type="dxa"/>
          </w:tcPr>
          <w:p w14:paraId="6F203768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7345F7">
              <w:rPr>
                <w:rFonts w:cs="Arial"/>
                <w:b/>
                <w:sz w:val="16"/>
                <w:szCs w:val="16"/>
                <w:u w:val="single"/>
              </w:rPr>
              <w:t>1</w:t>
            </w:r>
          </w:p>
        </w:tc>
      </w:tr>
      <w:tr w:rsidR="007345F7" w14:paraId="78ADB23E" w14:textId="77777777" w:rsidTr="007345F7">
        <w:tc>
          <w:tcPr>
            <w:tcW w:w="1530" w:type="dxa"/>
          </w:tcPr>
          <w:p w14:paraId="4276BDDE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345F7">
              <w:rPr>
                <w:rFonts w:cs="Arial"/>
                <w:b/>
                <w:sz w:val="16"/>
                <w:szCs w:val="16"/>
              </w:rPr>
              <w:t>2016</w:t>
            </w:r>
          </w:p>
          <w:p w14:paraId="605EB760" w14:textId="77777777" w:rsidR="007345F7" w:rsidRPr="007345F7" w:rsidRDefault="007345F7" w:rsidP="007345F7">
            <w:pPr>
              <w:jc w:val="center"/>
              <w:rPr>
                <w:rFonts w:cs="Arial"/>
                <w:sz w:val="16"/>
                <w:szCs w:val="16"/>
              </w:rPr>
            </w:pPr>
            <w:r w:rsidRPr="007345F7">
              <w:rPr>
                <w:rFonts w:cs="Arial"/>
                <w:sz w:val="16"/>
                <w:szCs w:val="16"/>
              </w:rPr>
              <w:t>14 businesses</w:t>
            </w:r>
          </w:p>
        </w:tc>
        <w:tc>
          <w:tcPr>
            <w:tcW w:w="1139" w:type="dxa"/>
          </w:tcPr>
          <w:p w14:paraId="2CADD3E3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7345F7">
              <w:rPr>
                <w:rFonts w:cs="Arial"/>
                <w:b/>
                <w:sz w:val="16"/>
                <w:szCs w:val="16"/>
                <w:u w:val="single"/>
              </w:rPr>
              <w:t>4</w:t>
            </w:r>
          </w:p>
        </w:tc>
        <w:tc>
          <w:tcPr>
            <w:tcW w:w="1033" w:type="dxa"/>
          </w:tcPr>
          <w:p w14:paraId="23A68887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7345F7">
              <w:rPr>
                <w:rFonts w:cs="Arial"/>
                <w:b/>
                <w:sz w:val="16"/>
                <w:szCs w:val="16"/>
                <w:u w:val="single"/>
              </w:rPr>
              <w:t>4</w:t>
            </w:r>
          </w:p>
        </w:tc>
        <w:tc>
          <w:tcPr>
            <w:tcW w:w="1074" w:type="dxa"/>
          </w:tcPr>
          <w:p w14:paraId="46D06D72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7345F7">
              <w:rPr>
                <w:rFonts w:cs="Arial"/>
                <w:b/>
                <w:sz w:val="16"/>
                <w:szCs w:val="16"/>
                <w:u w:val="single"/>
              </w:rPr>
              <w:t>3</w:t>
            </w:r>
          </w:p>
        </w:tc>
        <w:tc>
          <w:tcPr>
            <w:tcW w:w="1316" w:type="dxa"/>
          </w:tcPr>
          <w:p w14:paraId="4503966A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7345F7">
              <w:rPr>
                <w:rFonts w:cs="Arial"/>
                <w:b/>
                <w:sz w:val="16"/>
                <w:szCs w:val="16"/>
                <w:u w:val="single"/>
              </w:rPr>
              <w:t>3</w:t>
            </w:r>
          </w:p>
        </w:tc>
        <w:tc>
          <w:tcPr>
            <w:tcW w:w="1126" w:type="dxa"/>
          </w:tcPr>
          <w:p w14:paraId="35AE3ED8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7345F7">
              <w:rPr>
                <w:rFonts w:cs="Arial"/>
                <w:b/>
                <w:sz w:val="16"/>
                <w:szCs w:val="16"/>
                <w:u w:val="single"/>
              </w:rPr>
              <w:t>0</w:t>
            </w:r>
          </w:p>
        </w:tc>
      </w:tr>
      <w:tr w:rsidR="007345F7" w14:paraId="016C3DA3" w14:textId="77777777" w:rsidTr="007345F7">
        <w:tc>
          <w:tcPr>
            <w:tcW w:w="1530" w:type="dxa"/>
          </w:tcPr>
          <w:p w14:paraId="3A9BE331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345F7">
              <w:rPr>
                <w:rFonts w:cs="Arial"/>
                <w:b/>
                <w:sz w:val="16"/>
                <w:szCs w:val="16"/>
              </w:rPr>
              <w:t>2017</w:t>
            </w:r>
          </w:p>
          <w:p w14:paraId="0967B395" w14:textId="77777777" w:rsidR="007345F7" w:rsidRPr="007345F7" w:rsidRDefault="007345F7" w:rsidP="007345F7">
            <w:pPr>
              <w:jc w:val="center"/>
              <w:rPr>
                <w:rFonts w:cs="Arial"/>
                <w:sz w:val="16"/>
                <w:szCs w:val="16"/>
              </w:rPr>
            </w:pPr>
            <w:r w:rsidRPr="007345F7">
              <w:rPr>
                <w:rFonts w:cs="Arial"/>
                <w:sz w:val="16"/>
                <w:szCs w:val="16"/>
              </w:rPr>
              <w:t>4 businesses</w:t>
            </w:r>
          </w:p>
          <w:p w14:paraId="6A611A5E" w14:textId="77777777" w:rsidR="007345F7" w:rsidRPr="007345F7" w:rsidRDefault="007345F7" w:rsidP="007345F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9" w:type="dxa"/>
          </w:tcPr>
          <w:p w14:paraId="2A3D6DAE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7345F7">
              <w:rPr>
                <w:rFonts w:cs="Arial"/>
                <w:b/>
                <w:sz w:val="16"/>
                <w:szCs w:val="16"/>
                <w:u w:val="single"/>
              </w:rPr>
              <w:t>0</w:t>
            </w:r>
          </w:p>
        </w:tc>
        <w:tc>
          <w:tcPr>
            <w:tcW w:w="1033" w:type="dxa"/>
          </w:tcPr>
          <w:p w14:paraId="11A56469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7345F7">
              <w:rPr>
                <w:rFonts w:cs="Arial"/>
                <w:b/>
                <w:sz w:val="16"/>
                <w:szCs w:val="16"/>
                <w:u w:val="single"/>
              </w:rPr>
              <w:t>1</w:t>
            </w:r>
          </w:p>
        </w:tc>
        <w:tc>
          <w:tcPr>
            <w:tcW w:w="1074" w:type="dxa"/>
          </w:tcPr>
          <w:p w14:paraId="1109CC77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7345F7">
              <w:rPr>
                <w:rFonts w:cs="Arial"/>
                <w:b/>
                <w:sz w:val="16"/>
                <w:szCs w:val="16"/>
                <w:u w:val="single"/>
              </w:rPr>
              <w:t>0</w:t>
            </w:r>
          </w:p>
        </w:tc>
        <w:tc>
          <w:tcPr>
            <w:tcW w:w="1316" w:type="dxa"/>
          </w:tcPr>
          <w:p w14:paraId="3FF5AD2C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7345F7">
              <w:rPr>
                <w:rFonts w:cs="Arial"/>
                <w:b/>
                <w:sz w:val="16"/>
                <w:szCs w:val="16"/>
                <w:u w:val="single"/>
              </w:rPr>
              <w:t>3</w:t>
            </w:r>
          </w:p>
        </w:tc>
        <w:tc>
          <w:tcPr>
            <w:tcW w:w="1126" w:type="dxa"/>
          </w:tcPr>
          <w:p w14:paraId="4F0156D0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7345F7">
              <w:rPr>
                <w:rFonts w:cs="Arial"/>
                <w:b/>
                <w:sz w:val="16"/>
                <w:szCs w:val="16"/>
                <w:u w:val="single"/>
              </w:rPr>
              <w:t>0</w:t>
            </w:r>
          </w:p>
        </w:tc>
      </w:tr>
      <w:tr w:rsidR="007345F7" w14:paraId="5C0D160E" w14:textId="77777777" w:rsidTr="007345F7">
        <w:tc>
          <w:tcPr>
            <w:tcW w:w="1530" w:type="dxa"/>
          </w:tcPr>
          <w:p w14:paraId="3085420D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7345F7">
              <w:rPr>
                <w:rFonts w:cs="Arial"/>
                <w:b/>
                <w:sz w:val="16"/>
                <w:szCs w:val="16"/>
              </w:rPr>
              <w:t>2018</w:t>
            </w:r>
          </w:p>
          <w:p w14:paraId="0343AA2B" w14:textId="77777777" w:rsidR="007345F7" w:rsidRPr="007345F7" w:rsidRDefault="007345F7" w:rsidP="007345F7">
            <w:pPr>
              <w:jc w:val="center"/>
              <w:rPr>
                <w:rFonts w:cs="Arial"/>
                <w:sz w:val="16"/>
                <w:szCs w:val="16"/>
              </w:rPr>
            </w:pPr>
            <w:r w:rsidRPr="007345F7">
              <w:rPr>
                <w:rFonts w:cs="Arial"/>
                <w:sz w:val="16"/>
                <w:szCs w:val="16"/>
              </w:rPr>
              <w:t>9 businesses</w:t>
            </w:r>
          </w:p>
        </w:tc>
        <w:tc>
          <w:tcPr>
            <w:tcW w:w="1139" w:type="dxa"/>
          </w:tcPr>
          <w:p w14:paraId="55E3F080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7345F7">
              <w:rPr>
                <w:rFonts w:cs="Arial"/>
                <w:b/>
                <w:sz w:val="16"/>
                <w:szCs w:val="16"/>
                <w:u w:val="single"/>
              </w:rPr>
              <w:t>2</w:t>
            </w:r>
          </w:p>
        </w:tc>
        <w:tc>
          <w:tcPr>
            <w:tcW w:w="1033" w:type="dxa"/>
          </w:tcPr>
          <w:p w14:paraId="248E3B87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7345F7">
              <w:rPr>
                <w:rFonts w:cs="Arial"/>
                <w:b/>
                <w:sz w:val="16"/>
                <w:szCs w:val="16"/>
                <w:u w:val="single"/>
              </w:rPr>
              <w:t>1</w:t>
            </w:r>
          </w:p>
        </w:tc>
        <w:tc>
          <w:tcPr>
            <w:tcW w:w="1074" w:type="dxa"/>
          </w:tcPr>
          <w:p w14:paraId="7F8E74BE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7345F7">
              <w:rPr>
                <w:rFonts w:cs="Arial"/>
                <w:b/>
                <w:sz w:val="16"/>
                <w:szCs w:val="16"/>
                <w:u w:val="single"/>
              </w:rPr>
              <w:t>2</w:t>
            </w:r>
          </w:p>
        </w:tc>
        <w:tc>
          <w:tcPr>
            <w:tcW w:w="1316" w:type="dxa"/>
          </w:tcPr>
          <w:p w14:paraId="1721A0E6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7345F7">
              <w:rPr>
                <w:rFonts w:cs="Arial"/>
                <w:b/>
                <w:sz w:val="16"/>
                <w:szCs w:val="16"/>
                <w:u w:val="single"/>
              </w:rPr>
              <w:t>3</w:t>
            </w:r>
          </w:p>
        </w:tc>
        <w:tc>
          <w:tcPr>
            <w:tcW w:w="1126" w:type="dxa"/>
          </w:tcPr>
          <w:p w14:paraId="00266569" w14:textId="77777777" w:rsidR="007345F7" w:rsidRPr="007345F7" w:rsidRDefault="007345F7" w:rsidP="007345F7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  <w:r w:rsidRPr="007345F7">
              <w:rPr>
                <w:rFonts w:cs="Arial"/>
                <w:b/>
                <w:sz w:val="16"/>
                <w:szCs w:val="16"/>
                <w:u w:val="single"/>
              </w:rPr>
              <w:t>1</w:t>
            </w:r>
          </w:p>
        </w:tc>
      </w:tr>
    </w:tbl>
    <w:p w14:paraId="0A455598" w14:textId="5B88987A" w:rsidR="00C352E0" w:rsidRDefault="00C352E0" w:rsidP="00C352E0">
      <w:pPr>
        <w:rPr>
          <w:rFonts w:cs="Arial"/>
          <w:szCs w:val="22"/>
        </w:rPr>
      </w:pPr>
      <w:r w:rsidRPr="00E9246B">
        <w:rPr>
          <w:rFonts w:cs="Arial"/>
          <w:szCs w:val="22"/>
        </w:rPr>
        <w:t>Th</w:t>
      </w:r>
      <w:r w:rsidR="00EF2304">
        <w:rPr>
          <w:rFonts w:cs="Arial"/>
          <w:szCs w:val="22"/>
        </w:rPr>
        <w:t xml:space="preserve">is </w:t>
      </w:r>
      <w:r w:rsidRPr="00E9246B">
        <w:rPr>
          <w:rFonts w:cs="Arial"/>
          <w:szCs w:val="22"/>
        </w:rPr>
        <w:t xml:space="preserve">table lists the number of </w:t>
      </w:r>
      <w:r w:rsidR="009060C7" w:rsidRPr="00E9246B">
        <w:rPr>
          <w:rFonts w:cs="Arial"/>
          <w:szCs w:val="22"/>
        </w:rPr>
        <w:t xml:space="preserve">non-duplicative </w:t>
      </w:r>
      <w:r w:rsidRPr="00E9246B">
        <w:rPr>
          <w:rFonts w:cs="Arial"/>
          <w:szCs w:val="22"/>
        </w:rPr>
        <w:t xml:space="preserve">businesses utilizing EZ tax credits that Region 9 </w:t>
      </w:r>
      <w:r w:rsidR="00E9246B" w:rsidRPr="00E9246B">
        <w:rPr>
          <w:rFonts w:cs="Arial"/>
          <w:szCs w:val="22"/>
        </w:rPr>
        <w:t xml:space="preserve">has documented that we </w:t>
      </w:r>
      <w:r w:rsidRPr="00E9246B">
        <w:rPr>
          <w:rFonts w:cs="Arial"/>
          <w:szCs w:val="22"/>
        </w:rPr>
        <w:t xml:space="preserve">worked with through our loan program or </w:t>
      </w:r>
      <w:r w:rsidR="009060C7" w:rsidRPr="00E9246B">
        <w:rPr>
          <w:rFonts w:cs="Arial"/>
          <w:szCs w:val="22"/>
        </w:rPr>
        <w:t xml:space="preserve">individual </w:t>
      </w:r>
      <w:r w:rsidRPr="00E9246B">
        <w:rPr>
          <w:rFonts w:cs="Arial"/>
          <w:szCs w:val="22"/>
        </w:rPr>
        <w:t xml:space="preserve">technical assistance.  </w:t>
      </w:r>
      <w:r w:rsidR="00ED669D" w:rsidRPr="00E9246B">
        <w:rPr>
          <w:rFonts w:cs="Arial"/>
          <w:szCs w:val="22"/>
        </w:rPr>
        <w:t>Businesses that claim EZ business tax credits are tracked annual</w:t>
      </w:r>
      <w:r w:rsidR="007B50E0" w:rsidRPr="00E9246B">
        <w:rPr>
          <w:rFonts w:cs="Arial"/>
          <w:szCs w:val="22"/>
        </w:rPr>
        <w:t>ly</w:t>
      </w:r>
      <w:r w:rsidR="00ED669D" w:rsidRPr="00E9246B">
        <w:rPr>
          <w:rFonts w:cs="Arial"/>
          <w:szCs w:val="22"/>
        </w:rPr>
        <w:t xml:space="preserve"> and by county. </w:t>
      </w:r>
      <w:r w:rsidRPr="00E9246B">
        <w:rPr>
          <w:rFonts w:cs="Arial"/>
          <w:szCs w:val="22"/>
        </w:rPr>
        <w:t>The supporting list of businesses is available by request.</w:t>
      </w:r>
      <w:r w:rsidR="00636CCF" w:rsidRPr="00E9246B">
        <w:rPr>
          <w:rFonts w:cs="Arial"/>
          <w:szCs w:val="22"/>
        </w:rPr>
        <w:t xml:space="preserve"> </w:t>
      </w:r>
      <w:r w:rsidRPr="00E9246B">
        <w:rPr>
          <w:rFonts w:cs="Arial"/>
          <w:szCs w:val="22"/>
        </w:rPr>
        <w:t xml:space="preserve"> </w:t>
      </w:r>
      <w:r w:rsidR="0049037C" w:rsidRPr="00E9246B">
        <w:rPr>
          <w:rFonts w:cs="Arial"/>
          <w:szCs w:val="22"/>
        </w:rPr>
        <w:t xml:space="preserve"> We </w:t>
      </w:r>
      <w:r w:rsidR="00795E58" w:rsidRPr="00E9246B">
        <w:rPr>
          <w:rFonts w:cs="Arial"/>
          <w:szCs w:val="22"/>
        </w:rPr>
        <w:t>believe</w:t>
      </w:r>
      <w:r w:rsidR="0049037C" w:rsidRPr="00E9246B">
        <w:rPr>
          <w:rFonts w:cs="Arial"/>
          <w:szCs w:val="22"/>
        </w:rPr>
        <w:t xml:space="preserve"> these numbers should be </w:t>
      </w:r>
      <w:r w:rsidR="00E9246B" w:rsidRPr="00E9246B">
        <w:rPr>
          <w:rFonts w:cs="Arial"/>
          <w:szCs w:val="22"/>
        </w:rPr>
        <w:t>highe</w:t>
      </w:r>
      <w:r w:rsidR="0049037C" w:rsidRPr="00E9246B">
        <w:rPr>
          <w:rFonts w:cs="Arial"/>
          <w:szCs w:val="22"/>
        </w:rPr>
        <w:t xml:space="preserve">r </w:t>
      </w:r>
      <w:r w:rsidR="00795E58" w:rsidRPr="00E9246B">
        <w:rPr>
          <w:rFonts w:cs="Arial"/>
          <w:szCs w:val="22"/>
        </w:rPr>
        <w:t>because</w:t>
      </w:r>
      <w:r w:rsidR="0049037C" w:rsidRPr="00E9246B">
        <w:rPr>
          <w:rFonts w:cs="Arial"/>
          <w:szCs w:val="22"/>
        </w:rPr>
        <w:t xml:space="preserve"> we consistently </w:t>
      </w:r>
      <w:r w:rsidR="00795E58" w:rsidRPr="00E9246B">
        <w:rPr>
          <w:rFonts w:cs="Arial"/>
          <w:szCs w:val="22"/>
        </w:rPr>
        <w:t xml:space="preserve">inform </w:t>
      </w:r>
      <w:r w:rsidR="0049037C" w:rsidRPr="00E9246B">
        <w:rPr>
          <w:rFonts w:cs="Arial"/>
          <w:szCs w:val="22"/>
        </w:rPr>
        <w:t xml:space="preserve">our loan clients about </w:t>
      </w:r>
      <w:r w:rsidR="007B50E0" w:rsidRPr="00E9246B">
        <w:rPr>
          <w:rFonts w:cs="Arial"/>
          <w:szCs w:val="22"/>
        </w:rPr>
        <w:t xml:space="preserve">tax credits </w:t>
      </w:r>
      <w:r w:rsidR="0049037C" w:rsidRPr="00E9246B">
        <w:rPr>
          <w:rFonts w:cs="Arial"/>
          <w:szCs w:val="22"/>
        </w:rPr>
        <w:t xml:space="preserve">and track </w:t>
      </w:r>
      <w:r w:rsidR="007B50E0" w:rsidRPr="00E9246B">
        <w:rPr>
          <w:rFonts w:cs="Arial"/>
          <w:szCs w:val="22"/>
        </w:rPr>
        <w:t>all inquiries to our office</w:t>
      </w:r>
      <w:r w:rsidR="0049037C" w:rsidRPr="00E9246B">
        <w:rPr>
          <w:rFonts w:cs="Arial"/>
          <w:szCs w:val="22"/>
        </w:rPr>
        <w:t>.</w:t>
      </w:r>
      <w:r w:rsidRPr="00E9246B">
        <w:rPr>
          <w:rFonts w:cs="Arial"/>
          <w:szCs w:val="22"/>
        </w:rPr>
        <w:t xml:space="preserve"> </w:t>
      </w:r>
      <w:r w:rsidR="00EF2304">
        <w:rPr>
          <w:rFonts w:cs="Arial"/>
          <w:szCs w:val="22"/>
        </w:rPr>
        <w:t xml:space="preserve"> </w:t>
      </w:r>
      <w:r w:rsidR="00FF7BFA" w:rsidRPr="00E9246B">
        <w:rPr>
          <w:rFonts w:cs="Arial"/>
          <w:szCs w:val="22"/>
        </w:rPr>
        <w:t>However, we do see many of the businesses in which we work, making use of the credits each year after our referral.</w:t>
      </w:r>
    </w:p>
    <w:p w14:paraId="20F1539B" w14:textId="77777777" w:rsidR="00BF2D37" w:rsidRPr="00497915" w:rsidRDefault="00BF2D37" w:rsidP="00C352E0">
      <w:pPr>
        <w:rPr>
          <w:rFonts w:cs="Arial"/>
          <w:szCs w:val="22"/>
        </w:rPr>
      </w:pPr>
    </w:p>
    <w:p w14:paraId="3ACA7CD0" w14:textId="3DF0BEC8" w:rsidR="00EF2304" w:rsidRPr="007345F7" w:rsidRDefault="00EF2304" w:rsidP="00EF2304">
      <w:pPr>
        <w:rPr>
          <w:rFonts w:cs="Arial"/>
          <w:szCs w:val="22"/>
        </w:rPr>
      </w:pPr>
      <w:r w:rsidRPr="007345F7">
        <w:rPr>
          <w:rFonts w:cs="Arial"/>
          <w:szCs w:val="22"/>
        </w:rPr>
        <w:t>We also expected to see Internal Objectives #2 and #3 reflect our direct outreach efforts but the data doesn’t support that. Though</w:t>
      </w:r>
      <w:r w:rsidR="007345F7" w:rsidRPr="007345F7">
        <w:rPr>
          <w:rFonts w:cs="Arial"/>
          <w:szCs w:val="22"/>
        </w:rPr>
        <w:t xml:space="preserve"> </w:t>
      </w:r>
      <w:r w:rsidR="00E75C9B">
        <w:rPr>
          <w:rFonts w:cs="Arial"/>
          <w:szCs w:val="22"/>
        </w:rPr>
        <w:t xml:space="preserve">Region 9 </w:t>
      </w:r>
      <w:r w:rsidRPr="007345F7">
        <w:rPr>
          <w:rFonts w:cs="Arial"/>
          <w:szCs w:val="22"/>
        </w:rPr>
        <w:t xml:space="preserve">is fielding an increasing number of enterprise zone related inquiries, our </w:t>
      </w:r>
      <w:r w:rsidR="00E75C9B">
        <w:rPr>
          <w:rFonts w:cs="Arial"/>
          <w:szCs w:val="22"/>
        </w:rPr>
        <w:t>participating businesses</w:t>
      </w:r>
      <w:r w:rsidRPr="007345F7">
        <w:rPr>
          <w:rFonts w:cs="Arial"/>
          <w:szCs w:val="22"/>
        </w:rPr>
        <w:t xml:space="preserve"> are not growing. It appears that even businesses that we can help pre-certify appear to not be following up with certification. </w:t>
      </w:r>
    </w:p>
    <w:p w14:paraId="7A80D078" w14:textId="77777777" w:rsidR="00EF2304" w:rsidRPr="00EF2304" w:rsidRDefault="00EF2304" w:rsidP="00EF2304">
      <w:pPr>
        <w:rPr>
          <w:rFonts w:cs="Arial"/>
          <w:szCs w:val="22"/>
          <w:highlight w:val="yellow"/>
        </w:rPr>
      </w:pPr>
    </w:p>
    <w:p w14:paraId="39FFD2C2" w14:textId="65993419" w:rsidR="005D2457" w:rsidRPr="00A42646" w:rsidRDefault="005D2457" w:rsidP="002F2429">
      <w:pPr>
        <w:rPr>
          <w:rFonts w:cs="Arial"/>
          <w:b/>
          <w:szCs w:val="22"/>
          <w:u w:val="single"/>
        </w:rPr>
      </w:pPr>
      <w:r w:rsidRPr="00A42646">
        <w:rPr>
          <w:rFonts w:cs="Arial"/>
          <w:b/>
          <w:szCs w:val="22"/>
          <w:u w:val="single"/>
        </w:rPr>
        <w:t>Objectives for Coming Year</w:t>
      </w:r>
    </w:p>
    <w:p w14:paraId="2645229D" w14:textId="60BB63BC" w:rsidR="00E36605" w:rsidRPr="00A42646" w:rsidRDefault="00A42646" w:rsidP="002F2429">
      <w:pPr>
        <w:rPr>
          <w:rFonts w:cs="Arial"/>
          <w:szCs w:val="22"/>
        </w:rPr>
      </w:pPr>
      <w:r w:rsidRPr="00A42646">
        <w:rPr>
          <w:rFonts w:cs="Arial"/>
          <w:szCs w:val="22"/>
        </w:rPr>
        <w:t xml:space="preserve">Our Enterprise Zone has internal program goals as well as </w:t>
      </w:r>
      <w:r w:rsidR="00E75C9B">
        <w:rPr>
          <w:rFonts w:cs="Arial"/>
          <w:szCs w:val="22"/>
        </w:rPr>
        <w:t xml:space="preserve">regional </w:t>
      </w:r>
      <w:r w:rsidRPr="00A42646">
        <w:rPr>
          <w:rFonts w:cs="Arial"/>
          <w:szCs w:val="22"/>
        </w:rPr>
        <w:t>economic development objectives. The internal goals</w:t>
      </w:r>
      <w:r w:rsidR="00A4511E">
        <w:rPr>
          <w:rFonts w:cs="Arial"/>
          <w:szCs w:val="22"/>
        </w:rPr>
        <w:t xml:space="preserve"> for this next year</w:t>
      </w:r>
      <w:r w:rsidRPr="00A42646">
        <w:rPr>
          <w:rFonts w:cs="Arial"/>
          <w:szCs w:val="22"/>
        </w:rPr>
        <w:t xml:space="preserve"> include:</w:t>
      </w:r>
    </w:p>
    <w:p w14:paraId="296552D4" w14:textId="77777777" w:rsidR="00A42646" w:rsidRPr="00A42646" w:rsidRDefault="00A42646" w:rsidP="00E3660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A42646">
        <w:rPr>
          <w:rFonts w:asciiTheme="minorHAnsi" w:hAnsiTheme="minorHAnsi" w:cstheme="minorHAnsi"/>
          <w:szCs w:val="22"/>
        </w:rPr>
        <w:t>Complete EZ Program Brochure.</w:t>
      </w:r>
    </w:p>
    <w:p w14:paraId="55532DDB" w14:textId="0F942932" w:rsidR="00E36605" w:rsidRPr="00A42646" w:rsidRDefault="00E36605" w:rsidP="00E36605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A42646">
        <w:rPr>
          <w:rFonts w:asciiTheme="minorHAnsi" w:hAnsiTheme="minorHAnsi" w:cstheme="minorHAnsi"/>
          <w:szCs w:val="22"/>
        </w:rPr>
        <w:t>Increase the</w:t>
      </w:r>
      <w:r w:rsidRPr="00A42646">
        <w:rPr>
          <w:rFonts w:cs="Arial"/>
          <w:szCs w:val="22"/>
        </w:rPr>
        <w:t xml:space="preserve"> number of EZ inquiries </w:t>
      </w:r>
      <w:r w:rsidR="00FF7BFA" w:rsidRPr="00A42646">
        <w:rPr>
          <w:rFonts w:cs="Arial"/>
          <w:szCs w:val="22"/>
        </w:rPr>
        <w:t xml:space="preserve">made </w:t>
      </w:r>
      <w:r w:rsidRPr="00A42646">
        <w:rPr>
          <w:rFonts w:cs="Arial"/>
          <w:szCs w:val="22"/>
        </w:rPr>
        <w:t xml:space="preserve">to the Region 9 office </w:t>
      </w:r>
      <w:r w:rsidR="00FF7BFA" w:rsidRPr="00A42646">
        <w:rPr>
          <w:rFonts w:cs="Arial"/>
          <w:szCs w:val="22"/>
        </w:rPr>
        <w:t>over the previous year</w:t>
      </w:r>
      <w:r w:rsidR="00263F75">
        <w:rPr>
          <w:rFonts w:cs="Arial"/>
          <w:szCs w:val="22"/>
        </w:rPr>
        <w:t>’s 216</w:t>
      </w:r>
      <w:r w:rsidR="00FF7BFA" w:rsidRPr="00A42646">
        <w:rPr>
          <w:rFonts w:cs="Arial"/>
          <w:szCs w:val="22"/>
        </w:rPr>
        <w:t>. This includes</w:t>
      </w:r>
      <w:r w:rsidRPr="00A42646">
        <w:rPr>
          <w:rFonts w:cs="Arial"/>
          <w:szCs w:val="22"/>
        </w:rPr>
        <w:t xml:space="preserve"> either a direct referral or just interest </w:t>
      </w:r>
      <w:r w:rsidR="00FF7BFA" w:rsidRPr="00A42646">
        <w:rPr>
          <w:rFonts w:cs="Arial"/>
          <w:szCs w:val="22"/>
        </w:rPr>
        <w:t>about</w:t>
      </w:r>
      <w:r w:rsidRPr="00A42646">
        <w:rPr>
          <w:rFonts w:cs="Arial"/>
          <w:szCs w:val="22"/>
        </w:rPr>
        <w:t xml:space="preserve"> the program.</w:t>
      </w:r>
      <w:r w:rsidR="00795E58" w:rsidRPr="00A42646">
        <w:rPr>
          <w:rFonts w:cs="Arial"/>
          <w:szCs w:val="22"/>
        </w:rPr>
        <w:t xml:space="preserve"> </w:t>
      </w:r>
    </w:p>
    <w:p w14:paraId="7CA73A5F" w14:textId="4B4787C6" w:rsidR="00A4511E" w:rsidRPr="00A4511E" w:rsidRDefault="00E36605" w:rsidP="00A4511E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A42646">
        <w:rPr>
          <w:rFonts w:cs="Arial"/>
          <w:szCs w:val="22"/>
        </w:rPr>
        <w:lastRenderedPageBreak/>
        <w:t xml:space="preserve">Target businesses involved in other Region 9 programs and inform them about </w:t>
      </w:r>
      <w:r w:rsidR="00E75C9B">
        <w:rPr>
          <w:rFonts w:cs="Arial"/>
          <w:szCs w:val="22"/>
        </w:rPr>
        <w:t>the</w:t>
      </w:r>
      <w:r w:rsidR="00FF7BFA" w:rsidRPr="00A42646">
        <w:rPr>
          <w:rFonts w:cs="Arial"/>
          <w:szCs w:val="22"/>
        </w:rPr>
        <w:t xml:space="preserve"> </w:t>
      </w:r>
      <w:r w:rsidRPr="00A42646">
        <w:rPr>
          <w:rFonts w:cs="Arial"/>
          <w:szCs w:val="22"/>
        </w:rPr>
        <w:t xml:space="preserve">EZ tax credits, and </w:t>
      </w:r>
      <w:r w:rsidR="00FF7BFA" w:rsidRPr="00A42646">
        <w:rPr>
          <w:rFonts w:cs="Arial"/>
          <w:szCs w:val="22"/>
        </w:rPr>
        <w:t xml:space="preserve">then </w:t>
      </w:r>
      <w:r w:rsidRPr="00A42646">
        <w:rPr>
          <w:rFonts w:cs="Arial"/>
          <w:szCs w:val="22"/>
        </w:rPr>
        <w:t xml:space="preserve">track how many </w:t>
      </w:r>
      <w:r w:rsidR="00FF7BFA" w:rsidRPr="00A42646">
        <w:rPr>
          <w:rFonts w:cs="Arial"/>
          <w:szCs w:val="22"/>
        </w:rPr>
        <w:t xml:space="preserve">of these businesses </w:t>
      </w:r>
      <w:r w:rsidRPr="00A42646">
        <w:rPr>
          <w:rFonts w:cs="Arial"/>
          <w:szCs w:val="22"/>
        </w:rPr>
        <w:t>utilize the credits.</w:t>
      </w:r>
    </w:p>
    <w:p w14:paraId="3C521868" w14:textId="0B5421DB" w:rsidR="00A4511E" w:rsidRDefault="00EF2304" w:rsidP="000B6058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263F75">
        <w:rPr>
          <w:rFonts w:asciiTheme="minorHAnsi" w:hAnsiTheme="minorHAnsi" w:cstheme="minorHAnsi"/>
          <w:szCs w:val="22"/>
        </w:rPr>
        <w:t xml:space="preserve">Increase the number of participating businesses, particularly in our enhanced counties of </w:t>
      </w:r>
      <w:r w:rsidR="00E75C9B" w:rsidRPr="00263F75">
        <w:rPr>
          <w:rFonts w:asciiTheme="minorHAnsi" w:hAnsiTheme="minorHAnsi" w:cstheme="minorHAnsi"/>
          <w:szCs w:val="22"/>
        </w:rPr>
        <w:t xml:space="preserve">Archuleta, </w:t>
      </w:r>
      <w:r w:rsidRPr="00263F75">
        <w:rPr>
          <w:rFonts w:asciiTheme="minorHAnsi" w:hAnsiTheme="minorHAnsi" w:cstheme="minorHAnsi"/>
          <w:szCs w:val="22"/>
        </w:rPr>
        <w:t xml:space="preserve">Dolores and San Juan by providing </w:t>
      </w:r>
      <w:r w:rsidR="00263F75" w:rsidRPr="00263F75">
        <w:rPr>
          <w:rFonts w:asciiTheme="minorHAnsi" w:hAnsiTheme="minorHAnsi" w:cstheme="minorHAnsi"/>
          <w:szCs w:val="22"/>
        </w:rPr>
        <w:t xml:space="preserve">an Enterprise Zone information session in each county. </w:t>
      </w:r>
      <w:r w:rsidRPr="00263F75">
        <w:rPr>
          <w:rFonts w:asciiTheme="minorHAnsi" w:hAnsiTheme="minorHAnsi" w:cstheme="minorHAnsi"/>
          <w:szCs w:val="22"/>
        </w:rPr>
        <w:t xml:space="preserve"> </w:t>
      </w:r>
    </w:p>
    <w:p w14:paraId="35A38063" w14:textId="77777777" w:rsidR="00263F75" w:rsidRPr="00263F75" w:rsidRDefault="00263F75" w:rsidP="00263F75">
      <w:pPr>
        <w:pStyle w:val="ListParagraph"/>
        <w:rPr>
          <w:rFonts w:asciiTheme="minorHAnsi" w:hAnsiTheme="minorHAnsi" w:cstheme="minorHAnsi"/>
          <w:szCs w:val="22"/>
        </w:rPr>
      </w:pPr>
    </w:p>
    <w:p w14:paraId="23BDCF12" w14:textId="6C61ECAC" w:rsidR="00A4511E" w:rsidRPr="00A4511E" w:rsidRDefault="00A4511E" w:rsidP="00A4511E">
      <w:pPr>
        <w:rPr>
          <w:rFonts w:asciiTheme="minorHAnsi" w:hAnsiTheme="minorHAnsi" w:cstheme="minorHAnsi"/>
          <w:szCs w:val="22"/>
        </w:rPr>
      </w:pPr>
      <w:r w:rsidRPr="00A4511E">
        <w:rPr>
          <w:rFonts w:asciiTheme="minorHAnsi" w:hAnsiTheme="minorHAnsi" w:cstheme="minorHAnsi"/>
          <w:szCs w:val="22"/>
        </w:rPr>
        <w:t>The Regional EZ economic development objectives and activities include:</w:t>
      </w:r>
    </w:p>
    <w:p w14:paraId="0BEC54AB" w14:textId="540A7727" w:rsidR="00A4511E" w:rsidRDefault="00A4511E" w:rsidP="00A4511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0A4B3F">
        <w:rPr>
          <w:rFonts w:asciiTheme="minorHAnsi" w:hAnsiTheme="minorHAnsi" w:cstheme="minorHAnsi"/>
          <w:b/>
          <w:szCs w:val="22"/>
        </w:rPr>
        <w:t>Facilitate the creation, enhancement or expansion of community amenities or attractions which make southwest Colorado an attractive place to live and visit.</w:t>
      </w:r>
      <w:r>
        <w:rPr>
          <w:rFonts w:asciiTheme="minorHAnsi" w:hAnsiTheme="minorHAnsi" w:cstheme="minorHAnsi"/>
          <w:szCs w:val="22"/>
        </w:rPr>
        <w:t xml:space="preserve"> </w:t>
      </w:r>
      <w:r w:rsidR="00F86967">
        <w:rPr>
          <w:rFonts w:asciiTheme="minorHAnsi" w:hAnsiTheme="minorHAnsi" w:cstheme="minorHAnsi"/>
          <w:szCs w:val="22"/>
        </w:rPr>
        <w:t>–</w:t>
      </w:r>
      <w:r w:rsidR="001D6AD5" w:rsidRPr="001D6AD5">
        <w:rPr>
          <w:rFonts w:asciiTheme="minorHAnsi" w:hAnsiTheme="minorHAnsi" w:cstheme="minorHAnsi"/>
          <w:szCs w:val="22"/>
        </w:rPr>
        <w:t xml:space="preserve">Region 9 will outreach 5 </w:t>
      </w:r>
      <w:r w:rsidR="00717B20">
        <w:rPr>
          <w:rFonts w:asciiTheme="minorHAnsi" w:hAnsiTheme="minorHAnsi" w:cstheme="minorHAnsi"/>
          <w:szCs w:val="22"/>
        </w:rPr>
        <w:t>new business contacts</w:t>
      </w:r>
      <w:r w:rsidR="00B42FFA">
        <w:rPr>
          <w:rFonts w:asciiTheme="minorHAnsi" w:hAnsiTheme="minorHAnsi" w:cstheme="minorHAnsi"/>
          <w:szCs w:val="22"/>
        </w:rPr>
        <w:t xml:space="preserve"> in each county and provide them information on Enterprise Zone tax credits. </w:t>
      </w:r>
    </w:p>
    <w:p w14:paraId="1EF3C133" w14:textId="77777777" w:rsidR="00E75C9B" w:rsidRPr="00A4511E" w:rsidRDefault="00E75C9B" w:rsidP="00E75C9B">
      <w:pPr>
        <w:pStyle w:val="ListParagraph"/>
        <w:rPr>
          <w:rFonts w:asciiTheme="minorHAnsi" w:hAnsiTheme="minorHAnsi" w:cstheme="minorHAnsi"/>
          <w:szCs w:val="22"/>
        </w:rPr>
      </w:pPr>
    </w:p>
    <w:p w14:paraId="56B89840" w14:textId="3E5F91A2" w:rsidR="00A4511E" w:rsidRDefault="00A4511E" w:rsidP="00A4511E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0A4B3F">
        <w:rPr>
          <w:rFonts w:asciiTheme="minorHAnsi" w:hAnsiTheme="minorHAnsi" w:cstheme="minorHAnsi"/>
          <w:b/>
          <w:szCs w:val="22"/>
        </w:rPr>
        <w:t>Meet the diverse Housing needs in southwest Colorado.</w:t>
      </w:r>
      <w:r w:rsidR="00F86967" w:rsidRPr="000A4B3F">
        <w:rPr>
          <w:rFonts w:asciiTheme="minorHAnsi" w:hAnsiTheme="minorHAnsi" w:cstheme="minorHAnsi"/>
          <w:b/>
          <w:szCs w:val="22"/>
        </w:rPr>
        <w:t xml:space="preserve">  </w:t>
      </w:r>
      <w:r w:rsidR="00F86967" w:rsidRPr="00B42FFA">
        <w:rPr>
          <w:rFonts w:asciiTheme="minorHAnsi" w:hAnsiTheme="minorHAnsi" w:cstheme="minorHAnsi"/>
          <w:szCs w:val="22"/>
        </w:rPr>
        <w:t>Six of our Contribution projects focus on housing programs and serv</w:t>
      </w:r>
      <w:r w:rsidR="00E75C9B">
        <w:rPr>
          <w:rFonts w:asciiTheme="minorHAnsi" w:hAnsiTheme="minorHAnsi" w:cstheme="minorHAnsi"/>
          <w:szCs w:val="22"/>
        </w:rPr>
        <w:t>ice covers</w:t>
      </w:r>
      <w:r w:rsidR="00F86967" w:rsidRPr="00B42FFA">
        <w:rPr>
          <w:rFonts w:asciiTheme="minorHAnsi" w:hAnsiTheme="minorHAnsi" w:cstheme="minorHAnsi"/>
          <w:szCs w:val="22"/>
        </w:rPr>
        <w:t xml:space="preserve"> </w:t>
      </w:r>
      <w:r w:rsidR="000A4B3F" w:rsidRPr="00B42FFA">
        <w:rPr>
          <w:rFonts w:asciiTheme="minorHAnsi" w:hAnsiTheme="minorHAnsi" w:cstheme="minorHAnsi"/>
          <w:szCs w:val="22"/>
        </w:rPr>
        <w:t xml:space="preserve">all five counties.  </w:t>
      </w:r>
      <w:r w:rsidR="00E75C9B">
        <w:rPr>
          <w:rFonts w:asciiTheme="minorHAnsi" w:hAnsiTheme="minorHAnsi" w:cstheme="minorHAnsi"/>
          <w:szCs w:val="22"/>
        </w:rPr>
        <w:t>These organizations have</w:t>
      </w:r>
      <w:r w:rsidR="000A4B3F" w:rsidRPr="00B42FFA">
        <w:rPr>
          <w:rFonts w:asciiTheme="minorHAnsi" w:hAnsiTheme="minorHAnsi" w:cstheme="minorHAnsi"/>
          <w:szCs w:val="22"/>
        </w:rPr>
        <w:t xml:space="preserve"> directly</w:t>
      </w:r>
      <w:r w:rsidR="000A4B3F">
        <w:rPr>
          <w:rFonts w:asciiTheme="minorHAnsi" w:hAnsiTheme="minorHAnsi" w:cstheme="minorHAnsi"/>
          <w:szCs w:val="22"/>
        </w:rPr>
        <w:t xml:space="preserve"> impacted the number of affordable housing</w:t>
      </w:r>
      <w:r w:rsidR="00E75C9B">
        <w:rPr>
          <w:rFonts w:asciiTheme="minorHAnsi" w:hAnsiTheme="minorHAnsi" w:cstheme="minorHAnsi"/>
          <w:szCs w:val="22"/>
        </w:rPr>
        <w:t xml:space="preserve"> options available;</w:t>
      </w:r>
      <w:r w:rsidR="000A4B3F">
        <w:rPr>
          <w:rFonts w:asciiTheme="minorHAnsi" w:hAnsiTheme="minorHAnsi" w:cstheme="minorHAnsi"/>
          <w:szCs w:val="22"/>
        </w:rPr>
        <w:t xml:space="preserve"> from small Habitat organization</w:t>
      </w:r>
      <w:r w:rsidR="00E75C9B">
        <w:rPr>
          <w:rFonts w:asciiTheme="minorHAnsi" w:hAnsiTheme="minorHAnsi" w:cstheme="minorHAnsi"/>
          <w:szCs w:val="22"/>
        </w:rPr>
        <w:t xml:space="preserve"> project</w:t>
      </w:r>
      <w:r w:rsidR="000A4B3F">
        <w:rPr>
          <w:rFonts w:asciiTheme="minorHAnsi" w:hAnsiTheme="minorHAnsi" w:cstheme="minorHAnsi"/>
          <w:szCs w:val="22"/>
        </w:rPr>
        <w:t xml:space="preserve">s to a multi-million-dollar multi-family housing. </w:t>
      </w:r>
      <w:r w:rsidR="00B42FFA">
        <w:rPr>
          <w:rFonts w:asciiTheme="minorHAnsi" w:hAnsiTheme="minorHAnsi" w:cstheme="minorHAnsi"/>
          <w:szCs w:val="22"/>
        </w:rPr>
        <w:t>In 2019, Region 9 will update regional housing data for distribution and to keep the community informed about this key economic issue.</w:t>
      </w:r>
      <w:r w:rsidR="00263F75">
        <w:rPr>
          <w:rFonts w:asciiTheme="minorHAnsi" w:hAnsiTheme="minorHAnsi" w:cstheme="minorHAnsi"/>
          <w:szCs w:val="22"/>
        </w:rPr>
        <w:t xml:space="preserve"> SW Enterprise Zone Administrator will also serve on sub-committee to define and revise EZ polices around homelessness and job training.</w:t>
      </w:r>
    </w:p>
    <w:p w14:paraId="3D84FDCE" w14:textId="77777777" w:rsidR="00E75C9B" w:rsidRPr="00E75C9B" w:rsidRDefault="00E75C9B" w:rsidP="00E75C9B">
      <w:pPr>
        <w:rPr>
          <w:rFonts w:asciiTheme="minorHAnsi" w:hAnsiTheme="minorHAnsi" w:cstheme="minorHAnsi"/>
          <w:szCs w:val="22"/>
        </w:rPr>
      </w:pPr>
    </w:p>
    <w:p w14:paraId="25E82BAB" w14:textId="6E286A1B" w:rsidR="00E75C9B" w:rsidRDefault="00A4511E" w:rsidP="000970D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A83AA7">
        <w:rPr>
          <w:rFonts w:asciiTheme="minorHAnsi" w:hAnsiTheme="minorHAnsi" w:cstheme="minorHAnsi"/>
          <w:b/>
          <w:szCs w:val="22"/>
        </w:rPr>
        <w:t>Maintain, develop and diversify the key industry sectors in the region that bring in outside money to strengthen the local economy (agriculture, tourism &amp; healthcare).</w:t>
      </w:r>
      <w:r w:rsidR="00F86967" w:rsidRPr="00A83AA7">
        <w:rPr>
          <w:rFonts w:asciiTheme="minorHAnsi" w:hAnsiTheme="minorHAnsi" w:cstheme="minorHAnsi"/>
          <w:szCs w:val="22"/>
        </w:rPr>
        <w:t xml:space="preserve">  We have three rural healthcare facilities and two </w:t>
      </w:r>
      <w:r w:rsidR="00197F50" w:rsidRPr="00A83AA7">
        <w:rPr>
          <w:rFonts w:asciiTheme="minorHAnsi" w:hAnsiTheme="minorHAnsi" w:cstheme="minorHAnsi"/>
          <w:szCs w:val="22"/>
        </w:rPr>
        <w:t>visitor</w:t>
      </w:r>
      <w:r w:rsidR="00F86967" w:rsidRPr="00A83AA7">
        <w:rPr>
          <w:rFonts w:asciiTheme="minorHAnsi" w:hAnsiTheme="minorHAnsi" w:cstheme="minorHAnsi"/>
          <w:szCs w:val="22"/>
        </w:rPr>
        <w:t xml:space="preserve"> attraction </w:t>
      </w:r>
      <w:r w:rsidR="000A4B3F" w:rsidRPr="00A83AA7">
        <w:rPr>
          <w:rFonts w:asciiTheme="minorHAnsi" w:hAnsiTheme="minorHAnsi" w:cstheme="minorHAnsi"/>
          <w:szCs w:val="22"/>
        </w:rPr>
        <w:t xml:space="preserve">Contribution </w:t>
      </w:r>
      <w:r w:rsidR="00F86967" w:rsidRPr="00A83AA7">
        <w:rPr>
          <w:rFonts w:asciiTheme="minorHAnsi" w:hAnsiTheme="minorHAnsi" w:cstheme="minorHAnsi"/>
          <w:szCs w:val="22"/>
        </w:rPr>
        <w:t>projects</w:t>
      </w:r>
      <w:r w:rsidR="000A4B3F" w:rsidRPr="00A83AA7">
        <w:rPr>
          <w:rFonts w:asciiTheme="minorHAnsi" w:hAnsiTheme="minorHAnsi" w:cstheme="minorHAnsi"/>
          <w:szCs w:val="22"/>
        </w:rPr>
        <w:t xml:space="preserve"> that fit this goal.</w:t>
      </w:r>
      <w:r w:rsidR="001D6AD5" w:rsidRPr="00A83AA7">
        <w:rPr>
          <w:rFonts w:asciiTheme="minorHAnsi" w:hAnsiTheme="minorHAnsi" w:cstheme="minorHAnsi"/>
          <w:szCs w:val="22"/>
        </w:rPr>
        <w:t xml:space="preserve"> Region 9 will </w:t>
      </w:r>
      <w:r w:rsidR="00A83AA7" w:rsidRPr="00A83AA7">
        <w:rPr>
          <w:rFonts w:asciiTheme="minorHAnsi" w:hAnsiTheme="minorHAnsi" w:cstheme="minorHAnsi"/>
          <w:szCs w:val="22"/>
        </w:rPr>
        <w:t>see the number of our</w:t>
      </w:r>
      <w:r w:rsidR="001D6AD5" w:rsidRPr="00A83AA7">
        <w:rPr>
          <w:rFonts w:asciiTheme="minorHAnsi" w:hAnsiTheme="minorHAnsi" w:cstheme="minorHAnsi"/>
          <w:szCs w:val="22"/>
        </w:rPr>
        <w:t xml:space="preserve"> key industry sector businesses </w:t>
      </w:r>
      <w:r w:rsidR="00A83AA7" w:rsidRPr="00A83AA7">
        <w:rPr>
          <w:rFonts w:asciiTheme="minorHAnsi" w:hAnsiTheme="minorHAnsi" w:cstheme="minorHAnsi"/>
          <w:szCs w:val="22"/>
        </w:rPr>
        <w:t xml:space="preserve">(ag, tourism, and healthcare) increase over the previous year. </w:t>
      </w:r>
    </w:p>
    <w:p w14:paraId="1F7B8B9E" w14:textId="77777777" w:rsidR="00A83AA7" w:rsidRPr="00A83AA7" w:rsidRDefault="00A83AA7" w:rsidP="00A83AA7">
      <w:pPr>
        <w:rPr>
          <w:rFonts w:asciiTheme="minorHAnsi" w:hAnsiTheme="minorHAnsi" w:cstheme="minorHAnsi"/>
          <w:szCs w:val="22"/>
        </w:rPr>
      </w:pPr>
    </w:p>
    <w:p w14:paraId="6266E3BB" w14:textId="29A14372" w:rsidR="00F86967" w:rsidRDefault="00A4511E" w:rsidP="00F86967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Cs w:val="22"/>
        </w:rPr>
      </w:pPr>
      <w:r w:rsidRPr="000A4B3F">
        <w:rPr>
          <w:rFonts w:asciiTheme="minorHAnsi" w:hAnsiTheme="minorHAnsi" w:cstheme="minorHAnsi"/>
          <w:b/>
          <w:szCs w:val="22"/>
        </w:rPr>
        <w:t xml:space="preserve">Ensure that </w:t>
      </w:r>
      <w:r w:rsidR="00E75C9B">
        <w:rPr>
          <w:rFonts w:asciiTheme="minorHAnsi" w:hAnsiTheme="minorHAnsi" w:cstheme="minorHAnsi"/>
          <w:b/>
          <w:szCs w:val="22"/>
        </w:rPr>
        <w:t>S</w:t>
      </w:r>
      <w:r w:rsidRPr="000A4B3F">
        <w:rPr>
          <w:rFonts w:asciiTheme="minorHAnsi" w:hAnsiTheme="minorHAnsi" w:cstheme="minorHAnsi"/>
          <w:b/>
          <w:szCs w:val="22"/>
        </w:rPr>
        <w:t>outhwest Colorado has the physical infrastructure and job training needed to plan for, compete, and meet challenges and workforce needs</w:t>
      </w:r>
      <w:r w:rsidRPr="00A4511E">
        <w:rPr>
          <w:rFonts w:asciiTheme="minorHAnsi" w:hAnsiTheme="minorHAnsi" w:cstheme="minorHAnsi"/>
          <w:szCs w:val="22"/>
        </w:rPr>
        <w:t>.</w:t>
      </w:r>
      <w:r w:rsidR="00F86967">
        <w:rPr>
          <w:rFonts w:asciiTheme="minorHAnsi" w:hAnsiTheme="minorHAnsi" w:cstheme="minorHAnsi"/>
          <w:szCs w:val="22"/>
        </w:rPr>
        <w:t xml:space="preserve"> Ten of our 28 EZ </w:t>
      </w:r>
      <w:r w:rsidR="00197F50">
        <w:rPr>
          <w:rFonts w:asciiTheme="minorHAnsi" w:hAnsiTheme="minorHAnsi" w:cstheme="minorHAnsi"/>
          <w:szCs w:val="22"/>
        </w:rPr>
        <w:t>Contribution</w:t>
      </w:r>
      <w:r w:rsidR="00F86967">
        <w:rPr>
          <w:rFonts w:asciiTheme="minorHAnsi" w:hAnsiTheme="minorHAnsi" w:cstheme="minorHAnsi"/>
          <w:szCs w:val="22"/>
        </w:rPr>
        <w:t xml:space="preserve"> projects focus on job creation and physical infrastructure.</w:t>
      </w:r>
      <w:r w:rsidR="000A4B3F">
        <w:rPr>
          <w:rFonts w:asciiTheme="minorHAnsi" w:hAnsiTheme="minorHAnsi" w:cstheme="minorHAnsi"/>
          <w:szCs w:val="22"/>
        </w:rPr>
        <w:t xml:space="preserve">  In addition to the building campaign of KSUT’s new media center mentioned earlier, a new Engineering and Sciences building at Fort Lewis College, and Hospice Residence have also been built due to Enterprise Zone tax credits.  </w:t>
      </w:r>
      <w:r w:rsidR="001D6AD5">
        <w:rPr>
          <w:rFonts w:asciiTheme="minorHAnsi" w:hAnsiTheme="minorHAnsi" w:cstheme="minorHAnsi"/>
          <w:szCs w:val="22"/>
        </w:rPr>
        <w:t>Region 9 will outreach 5 organizations that could possibly be approved as Enterprise Zone Contribution Projects for their capital campaigns or job training</w:t>
      </w:r>
      <w:r w:rsidR="00E75C9B">
        <w:rPr>
          <w:rFonts w:asciiTheme="minorHAnsi" w:hAnsiTheme="minorHAnsi" w:cstheme="minorHAnsi"/>
          <w:szCs w:val="22"/>
        </w:rPr>
        <w:t xml:space="preserve"> in 2019</w:t>
      </w:r>
      <w:r w:rsidR="001D6AD5">
        <w:rPr>
          <w:rFonts w:asciiTheme="minorHAnsi" w:hAnsiTheme="minorHAnsi" w:cstheme="minorHAnsi"/>
          <w:szCs w:val="22"/>
        </w:rPr>
        <w:t>.</w:t>
      </w:r>
      <w:r w:rsidR="00E75C9B">
        <w:rPr>
          <w:rFonts w:asciiTheme="minorHAnsi" w:hAnsiTheme="minorHAnsi" w:cstheme="minorHAnsi"/>
          <w:szCs w:val="22"/>
        </w:rPr>
        <w:t xml:space="preserve"> </w:t>
      </w:r>
    </w:p>
    <w:p w14:paraId="1DD27348" w14:textId="77777777" w:rsidR="00E75C9B" w:rsidRPr="00E75C9B" w:rsidRDefault="00E75C9B" w:rsidP="00E75C9B">
      <w:pPr>
        <w:rPr>
          <w:rFonts w:asciiTheme="minorHAnsi" w:hAnsiTheme="minorHAnsi" w:cstheme="minorHAnsi"/>
          <w:szCs w:val="22"/>
        </w:rPr>
      </w:pPr>
    </w:p>
    <w:p w14:paraId="4F52F783" w14:textId="630F6ABE" w:rsidR="00A4511E" w:rsidRPr="00A4511E" w:rsidRDefault="00A4511E" w:rsidP="00A4511E">
      <w:pPr>
        <w:pStyle w:val="BodyTex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0A4B3F">
        <w:rPr>
          <w:rFonts w:asciiTheme="minorHAnsi" w:hAnsiTheme="minorHAnsi" w:cstheme="minorHAnsi"/>
          <w:b/>
          <w:sz w:val="22"/>
          <w:szCs w:val="22"/>
        </w:rPr>
        <w:t>Build the capacities of county-level economic development groups that are working to accomplish prioritized, locally defined economic development projects.</w:t>
      </w:r>
      <w:r w:rsidR="00197F50">
        <w:rPr>
          <w:rFonts w:asciiTheme="minorHAnsi" w:hAnsiTheme="minorHAnsi" w:cstheme="minorHAnsi"/>
          <w:sz w:val="22"/>
          <w:szCs w:val="22"/>
        </w:rPr>
        <w:t xml:space="preserve"> </w:t>
      </w:r>
      <w:r w:rsidR="000A4B3F">
        <w:rPr>
          <w:rFonts w:asciiTheme="minorHAnsi" w:hAnsiTheme="minorHAnsi" w:cstheme="minorHAnsi"/>
          <w:sz w:val="22"/>
          <w:szCs w:val="22"/>
        </w:rPr>
        <w:t>There are</w:t>
      </w:r>
      <w:r w:rsidR="00197F50">
        <w:rPr>
          <w:rFonts w:asciiTheme="minorHAnsi" w:hAnsiTheme="minorHAnsi" w:cstheme="minorHAnsi"/>
          <w:sz w:val="22"/>
          <w:szCs w:val="22"/>
        </w:rPr>
        <w:t xml:space="preserve"> county-level economic development groups in each of our five counties, that </w:t>
      </w:r>
      <w:r w:rsidR="00E75C9B">
        <w:rPr>
          <w:rFonts w:asciiTheme="minorHAnsi" w:hAnsiTheme="minorHAnsi" w:cstheme="minorHAnsi"/>
          <w:sz w:val="22"/>
          <w:szCs w:val="22"/>
        </w:rPr>
        <w:t>Region 9 helps</w:t>
      </w:r>
      <w:r w:rsidR="00197F50">
        <w:rPr>
          <w:rFonts w:asciiTheme="minorHAnsi" w:hAnsiTheme="minorHAnsi" w:cstheme="minorHAnsi"/>
          <w:sz w:val="22"/>
          <w:szCs w:val="22"/>
        </w:rPr>
        <w:t xml:space="preserve"> to support and mentor in our rural region.  Two are designated EZ Projects and provide </w:t>
      </w:r>
      <w:r w:rsidR="000A4B3F">
        <w:rPr>
          <w:rFonts w:asciiTheme="minorHAnsi" w:hAnsiTheme="minorHAnsi" w:cstheme="minorHAnsi"/>
          <w:sz w:val="22"/>
          <w:szCs w:val="22"/>
        </w:rPr>
        <w:t>“</w:t>
      </w:r>
      <w:r w:rsidR="00197F50">
        <w:rPr>
          <w:rFonts w:asciiTheme="minorHAnsi" w:hAnsiTheme="minorHAnsi" w:cstheme="minorHAnsi"/>
          <w:sz w:val="22"/>
          <w:szCs w:val="22"/>
        </w:rPr>
        <w:t>boots</w:t>
      </w:r>
      <w:r w:rsidR="000A4B3F">
        <w:rPr>
          <w:rFonts w:asciiTheme="minorHAnsi" w:hAnsiTheme="minorHAnsi" w:cstheme="minorHAnsi"/>
          <w:sz w:val="22"/>
          <w:szCs w:val="22"/>
        </w:rPr>
        <w:t>-</w:t>
      </w:r>
      <w:r w:rsidR="00197F50">
        <w:rPr>
          <w:rFonts w:asciiTheme="minorHAnsi" w:hAnsiTheme="minorHAnsi" w:cstheme="minorHAnsi"/>
          <w:sz w:val="22"/>
          <w:szCs w:val="22"/>
        </w:rPr>
        <w:t>on</w:t>
      </w:r>
      <w:r w:rsidR="000A4B3F">
        <w:rPr>
          <w:rFonts w:asciiTheme="minorHAnsi" w:hAnsiTheme="minorHAnsi" w:cstheme="minorHAnsi"/>
          <w:sz w:val="22"/>
          <w:szCs w:val="22"/>
        </w:rPr>
        <w:t>-</w:t>
      </w:r>
      <w:r w:rsidR="00197F50">
        <w:rPr>
          <w:rFonts w:asciiTheme="minorHAnsi" w:hAnsiTheme="minorHAnsi" w:cstheme="minorHAnsi"/>
          <w:sz w:val="22"/>
          <w:szCs w:val="22"/>
        </w:rPr>
        <w:t>the</w:t>
      </w:r>
      <w:r w:rsidR="000A4B3F">
        <w:rPr>
          <w:rFonts w:asciiTheme="minorHAnsi" w:hAnsiTheme="minorHAnsi" w:cstheme="minorHAnsi"/>
          <w:sz w:val="22"/>
          <w:szCs w:val="22"/>
        </w:rPr>
        <w:t>-</w:t>
      </w:r>
      <w:r w:rsidR="00197F50">
        <w:rPr>
          <w:rFonts w:asciiTheme="minorHAnsi" w:hAnsiTheme="minorHAnsi" w:cstheme="minorHAnsi"/>
          <w:sz w:val="22"/>
          <w:szCs w:val="22"/>
        </w:rPr>
        <w:t>ground</w:t>
      </w:r>
      <w:r w:rsidR="000A4B3F">
        <w:rPr>
          <w:rFonts w:asciiTheme="minorHAnsi" w:hAnsiTheme="minorHAnsi" w:cstheme="minorHAnsi"/>
          <w:sz w:val="22"/>
          <w:szCs w:val="22"/>
        </w:rPr>
        <w:t>”</w:t>
      </w:r>
      <w:r w:rsidR="00197F50">
        <w:rPr>
          <w:rFonts w:asciiTheme="minorHAnsi" w:hAnsiTheme="minorHAnsi" w:cstheme="minorHAnsi"/>
          <w:sz w:val="22"/>
          <w:szCs w:val="22"/>
        </w:rPr>
        <w:t xml:space="preserve"> to promote the availability of the Enterprise Zone as one of our business incentives. </w:t>
      </w:r>
      <w:r w:rsidR="001D6AD5">
        <w:rPr>
          <w:rFonts w:asciiTheme="minorHAnsi" w:hAnsiTheme="minorHAnsi" w:cstheme="minorHAnsi"/>
          <w:sz w:val="22"/>
          <w:szCs w:val="22"/>
        </w:rPr>
        <w:t xml:space="preserve">These groups were critical with the 416 wildfire this summer as well as </w:t>
      </w:r>
      <w:r w:rsidR="00E75C9B">
        <w:rPr>
          <w:rFonts w:asciiTheme="minorHAnsi" w:hAnsiTheme="minorHAnsi" w:cstheme="minorHAnsi"/>
          <w:sz w:val="22"/>
          <w:szCs w:val="22"/>
        </w:rPr>
        <w:t xml:space="preserve">providing business resources through </w:t>
      </w:r>
      <w:r w:rsidR="001D6AD5">
        <w:rPr>
          <w:rFonts w:asciiTheme="minorHAnsi" w:hAnsiTheme="minorHAnsi" w:cstheme="minorHAnsi"/>
          <w:sz w:val="22"/>
          <w:szCs w:val="22"/>
        </w:rPr>
        <w:t xml:space="preserve">on-going drought conditions. This next year, each of these groups will provide Enterprise Zone information, electronically, in paper and </w:t>
      </w:r>
      <w:r w:rsidR="00E75C9B">
        <w:rPr>
          <w:rFonts w:asciiTheme="minorHAnsi" w:hAnsiTheme="minorHAnsi" w:cstheme="minorHAnsi"/>
          <w:sz w:val="22"/>
          <w:szCs w:val="22"/>
        </w:rPr>
        <w:t>through</w:t>
      </w:r>
      <w:r w:rsidR="001D6AD5">
        <w:rPr>
          <w:rFonts w:asciiTheme="minorHAnsi" w:hAnsiTheme="minorHAnsi" w:cstheme="minorHAnsi"/>
          <w:sz w:val="22"/>
          <w:szCs w:val="22"/>
        </w:rPr>
        <w:t xml:space="preserve"> community presentation</w:t>
      </w:r>
      <w:r w:rsidR="00E75C9B">
        <w:rPr>
          <w:rFonts w:asciiTheme="minorHAnsi" w:hAnsiTheme="minorHAnsi" w:cstheme="minorHAnsi"/>
          <w:sz w:val="22"/>
          <w:szCs w:val="22"/>
        </w:rPr>
        <w:t>s</w:t>
      </w:r>
      <w:r w:rsidR="001D6AD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4F6E605" w14:textId="77777777" w:rsidR="00EF2304" w:rsidRPr="00A42646" w:rsidRDefault="00EF2304" w:rsidP="00A42646">
      <w:pPr>
        <w:ind w:left="360"/>
        <w:rPr>
          <w:rFonts w:asciiTheme="minorHAnsi" w:hAnsiTheme="minorHAnsi" w:cstheme="minorHAnsi"/>
          <w:szCs w:val="22"/>
          <w:highlight w:val="yellow"/>
        </w:rPr>
      </w:pPr>
    </w:p>
    <w:sectPr w:rsidR="00EF2304" w:rsidRPr="00A42646" w:rsidSect="00D60C0E">
      <w:footerReference w:type="default" r:id="rId12"/>
      <w:pgSz w:w="12240" w:h="15840" w:code="1"/>
      <w:pgMar w:top="720" w:right="720" w:bottom="720" w:left="72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241FD" w14:textId="77777777" w:rsidR="00232B92" w:rsidRDefault="00232B92">
      <w:r>
        <w:separator/>
      </w:r>
    </w:p>
  </w:endnote>
  <w:endnote w:type="continuationSeparator" w:id="0">
    <w:p w14:paraId="0D962ED5" w14:textId="77777777" w:rsidR="00232B92" w:rsidRDefault="0023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57650" w14:textId="77777777" w:rsidR="002376D3" w:rsidRPr="00934610" w:rsidRDefault="002376D3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934610">
      <w:rPr>
        <w:rStyle w:val="PageNumber"/>
        <w:rFonts w:ascii="Arial" w:hAnsi="Arial" w:cs="Arial"/>
        <w:sz w:val="16"/>
        <w:szCs w:val="16"/>
      </w:rPr>
      <w:fldChar w:fldCharType="begin"/>
    </w:r>
    <w:r w:rsidRPr="00934610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934610">
      <w:rPr>
        <w:rStyle w:val="PageNumber"/>
        <w:rFonts w:ascii="Arial" w:hAnsi="Arial" w:cs="Arial"/>
        <w:sz w:val="16"/>
        <w:szCs w:val="16"/>
      </w:rPr>
      <w:fldChar w:fldCharType="separate"/>
    </w:r>
    <w:r w:rsidR="00FF7BFA">
      <w:rPr>
        <w:rStyle w:val="PageNumber"/>
        <w:rFonts w:ascii="Arial" w:hAnsi="Arial" w:cs="Arial"/>
        <w:noProof/>
        <w:sz w:val="16"/>
        <w:szCs w:val="16"/>
      </w:rPr>
      <w:t>4</w:t>
    </w:r>
    <w:r w:rsidRPr="00934610">
      <w:rPr>
        <w:rStyle w:val="PageNumber"/>
        <w:rFonts w:ascii="Arial" w:hAnsi="Arial" w:cs="Arial"/>
        <w:sz w:val="16"/>
        <w:szCs w:val="16"/>
      </w:rPr>
      <w:fldChar w:fldCharType="end"/>
    </w:r>
  </w:p>
  <w:p w14:paraId="0DB8B042" w14:textId="77777777" w:rsidR="002376D3" w:rsidRPr="00934610" w:rsidRDefault="002376D3">
    <w:pPr>
      <w:pStyle w:val="Footer"/>
      <w:ind w:right="360"/>
      <w:rPr>
        <w:rFonts w:ascii="Arial" w:hAnsi="Arial"/>
        <w:sz w:val="16"/>
        <w:szCs w:val="16"/>
      </w:rPr>
    </w:pPr>
    <w:r w:rsidRPr="00934610">
      <w:rPr>
        <w:rFonts w:ascii="Arial" w:hAnsi="Arial"/>
        <w:sz w:val="16"/>
        <w:szCs w:val="16"/>
      </w:rPr>
      <w:t>Southwest Enterprise Zone – 20</w:t>
    </w:r>
    <w:r>
      <w:rPr>
        <w:rFonts w:ascii="Arial" w:hAnsi="Arial"/>
        <w:sz w:val="16"/>
        <w:szCs w:val="16"/>
      </w:rPr>
      <w:t>1</w:t>
    </w:r>
    <w:r w:rsidR="0011654B">
      <w:rPr>
        <w:rFonts w:ascii="Arial" w:hAnsi="Arial"/>
        <w:sz w:val="16"/>
        <w:szCs w:val="16"/>
      </w:rPr>
      <w:t>8</w:t>
    </w:r>
    <w:r>
      <w:rPr>
        <w:rFonts w:ascii="Arial" w:hAnsi="Arial"/>
        <w:sz w:val="16"/>
        <w:szCs w:val="16"/>
      </w:rPr>
      <w:t xml:space="preserve"> </w:t>
    </w:r>
    <w:r w:rsidRPr="00934610">
      <w:rPr>
        <w:rFonts w:ascii="Arial" w:hAnsi="Arial"/>
        <w:sz w:val="16"/>
        <w:szCs w:val="16"/>
      </w:rPr>
      <w:t>Annual Report</w:t>
    </w:r>
    <w:r w:rsidRPr="00934610">
      <w:rPr>
        <w:rFonts w:ascii="Arial" w:hAnsi="Arial"/>
        <w:sz w:val="16"/>
        <w:szCs w:val="16"/>
      </w:rPr>
      <w:tab/>
      <w:t xml:space="preserve"> </w:t>
    </w:r>
    <w:r w:rsidRPr="00934610">
      <w:rPr>
        <w:rFonts w:ascii="Arial" w:hAnsi="Arial"/>
        <w:sz w:val="16"/>
        <w:szCs w:val="16"/>
      </w:rPr>
      <w:tab/>
      <w:t xml:space="preserve">                                                                             </w:t>
    </w:r>
    <w:r w:rsidRPr="00934610">
      <w:rPr>
        <w:rFonts w:ascii="Arial" w:hAnsi="Arial"/>
        <w:sz w:val="16"/>
        <w:szCs w:val="16"/>
      </w:rPr>
      <w:tab/>
    </w:r>
    <w:r w:rsidRPr="00934610">
      <w:rPr>
        <w:rFonts w:ascii="Arial" w:hAnsi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7E0EA" w14:textId="77777777" w:rsidR="00232B92" w:rsidRDefault="00232B92">
      <w:r>
        <w:separator/>
      </w:r>
    </w:p>
  </w:footnote>
  <w:footnote w:type="continuationSeparator" w:id="0">
    <w:p w14:paraId="738D07C3" w14:textId="77777777" w:rsidR="00232B92" w:rsidRDefault="00232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20613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0EC0F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2447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4C8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6441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205E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0902F58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E91A4B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E72F1E"/>
    <w:multiLevelType w:val="hybridMultilevel"/>
    <w:tmpl w:val="36D864AE"/>
    <w:lvl w:ilvl="0" w:tplc="560439C8">
      <w:start w:val="1"/>
      <w:numFmt w:val="bullet"/>
      <w:lvlText w:val=""/>
      <w:lvlJc w:val="left"/>
      <w:pPr>
        <w:tabs>
          <w:tab w:val="num" w:pos="216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14989"/>
    <w:multiLevelType w:val="hybridMultilevel"/>
    <w:tmpl w:val="592E8CF8"/>
    <w:lvl w:ilvl="0" w:tplc="57D04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E037A9"/>
    <w:multiLevelType w:val="hybridMultilevel"/>
    <w:tmpl w:val="97FC2E48"/>
    <w:lvl w:ilvl="0" w:tplc="A3C08F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B16EB"/>
    <w:multiLevelType w:val="hybridMultilevel"/>
    <w:tmpl w:val="B94C3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45A33"/>
    <w:multiLevelType w:val="hybridMultilevel"/>
    <w:tmpl w:val="5C8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36849"/>
    <w:multiLevelType w:val="hybridMultilevel"/>
    <w:tmpl w:val="1E368574"/>
    <w:lvl w:ilvl="0" w:tplc="DE40D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366E3"/>
    <w:multiLevelType w:val="hybridMultilevel"/>
    <w:tmpl w:val="C7C0BEDA"/>
    <w:lvl w:ilvl="0" w:tplc="B41C0ABA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2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9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C1"/>
    <w:rsid w:val="00002AA4"/>
    <w:rsid w:val="00006A8C"/>
    <w:rsid w:val="000142B9"/>
    <w:rsid w:val="00015FA4"/>
    <w:rsid w:val="00030D85"/>
    <w:rsid w:val="0003447F"/>
    <w:rsid w:val="00041345"/>
    <w:rsid w:val="000417D8"/>
    <w:rsid w:val="00042494"/>
    <w:rsid w:val="0004294D"/>
    <w:rsid w:val="000525D5"/>
    <w:rsid w:val="00054E68"/>
    <w:rsid w:val="000571A3"/>
    <w:rsid w:val="00067950"/>
    <w:rsid w:val="000729E9"/>
    <w:rsid w:val="00081138"/>
    <w:rsid w:val="00090263"/>
    <w:rsid w:val="00093B51"/>
    <w:rsid w:val="000A3043"/>
    <w:rsid w:val="000A4B3F"/>
    <w:rsid w:val="000B15F6"/>
    <w:rsid w:val="000C062F"/>
    <w:rsid w:val="000D0E82"/>
    <w:rsid w:val="000D5F37"/>
    <w:rsid w:val="000E0CB2"/>
    <w:rsid w:val="000F1F55"/>
    <w:rsid w:val="000F564B"/>
    <w:rsid w:val="00100C89"/>
    <w:rsid w:val="001053DA"/>
    <w:rsid w:val="0011513C"/>
    <w:rsid w:val="0011654B"/>
    <w:rsid w:val="00121945"/>
    <w:rsid w:val="00127439"/>
    <w:rsid w:val="001360EE"/>
    <w:rsid w:val="00145A82"/>
    <w:rsid w:val="00146669"/>
    <w:rsid w:val="0015772C"/>
    <w:rsid w:val="00172762"/>
    <w:rsid w:val="00173C23"/>
    <w:rsid w:val="00183D1B"/>
    <w:rsid w:val="00192D90"/>
    <w:rsid w:val="00197F50"/>
    <w:rsid w:val="001A0C96"/>
    <w:rsid w:val="001A2CEC"/>
    <w:rsid w:val="001A2D43"/>
    <w:rsid w:val="001A3E7B"/>
    <w:rsid w:val="001C1D9B"/>
    <w:rsid w:val="001D48D9"/>
    <w:rsid w:val="001D535B"/>
    <w:rsid w:val="001D6129"/>
    <w:rsid w:val="001D6AD5"/>
    <w:rsid w:val="001D6C7D"/>
    <w:rsid w:val="001E20B4"/>
    <w:rsid w:val="001E244B"/>
    <w:rsid w:val="001F34AA"/>
    <w:rsid w:val="001F6F4F"/>
    <w:rsid w:val="00215821"/>
    <w:rsid w:val="00222CB8"/>
    <w:rsid w:val="0022449F"/>
    <w:rsid w:val="00226EBE"/>
    <w:rsid w:val="00232B92"/>
    <w:rsid w:val="00234E0C"/>
    <w:rsid w:val="002376D3"/>
    <w:rsid w:val="00240B32"/>
    <w:rsid w:val="00242CD7"/>
    <w:rsid w:val="00254382"/>
    <w:rsid w:val="00255B69"/>
    <w:rsid w:val="0025758A"/>
    <w:rsid w:val="002609D8"/>
    <w:rsid w:val="00263F75"/>
    <w:rsid w:val="00267A72"/>
    <w:rsid w:val="00270091"/>
    <w:rsid w:val="00270B0E"/>
    <w:rsid w:val="00270ECB"/>
    <w:rsid w:val="00281AD5"/>
    <w:rsid w:val="002A02CE"/>
    <w:rsid w:val="002A2789"/>
    <w:rsid w:val="002B0AE9"/>
    <w:rsid w:val="002B69DD"/>
    <w:rsid w:val="002C49B6"/>
    <w:rsid w:val="002C606A"/>
    <w:rsid w:val="002D1775"/>
    <w:rsid w:val="002E3C82"/>
    <w:rsid w:val="002E55C2"/>
    <w:rsid w:val="002F2429"/>
    <w:rsid w:val="002F4CDA"/>
    <w:rsid w:val="002F6B4C"/>
    <w:rsid w:val="002F6C26"/>
    <w:rsid w:val="002F6F85"/>
    <w:rsid w:val="003028B8"/>
    <w:rsid w:val="00303243"/>
    <w:rsid w:val="0030328B"/>
    <w:rsid w:val="00306D60"/>
    <w:rsid w:val="00306F9E"/>
    <w:rsid w:val="003100E5"/>
    <w:rsid w:val="00310931"/>
    <w:rsid w:val="0032226F"/>
    <w:rsid w:val="00324891"/>
    <w:rsid w:val="00326CDA"/>
    <w:rsid w:val="00330271"/>
    <w:rsid w:val="003315EA"/>
    <w:rsid w:val="003338B2"/>
    <w:rsid w:val="00334CB9"/>
    <w:rsid w:val="00340021"/>
    <w:rsid w:val="003407B0"/>
    <w:rsid w:val="00347EE3"/>
    <w:rsid w:val="0035501D"/>
    <w:rsid w:val="00355D32"/>
    <w:rsid w:val="003575C1"/>
    <w:rsid w:val="00362660"/>
    <w:rsid w:val="003661F6"/>
    <w:rsid w:val="00366338"/>
    <w:rsid w:val="00374A91"/>
    <w:rsid w:val="003824F8"/>
    <w:rsid w:val="00386472"/>
    <w:rsid w:val="00387CB1"/>
    <w:rsid w:val="0039554F"/>
    <w:rsid w:val="003A446D"/>
    <w:rsid w:val="003B26D1"/>
    <w:rsid w:val="003B546C"/>
    <w:rsid w:val="003B7BA7"/>
    <w:rsid w:val="003B7CAD"/>
    <w:rsid w:val="003D173F"/>
    <w:rsid w:val="003D2819"/>
    <w:rsid w:val="003E4316"/>
    <w:rsid w:val="003F0D8A"/>
    <w:rsid w:val="003F2E9C"/>
    <w:rsid w:val="003F4D0A"/>
    <w:rsid w:val="003F7750"/>
    <w:rsid w:val="003F7F9D"/>
    <w:rsid w:val="00401C48"/>
    <w:rsid w:val="00405E4F"/>
    <w:rsid w:val="00411DB6"/>
    <w:rsid w:val="00425319"/>
    <w:rsid w:val="00432979"/>
    <w:rsid w:val="0043425C"/>
    <w:rsid w:val="00435A0A"/>
    <w:rsid w:val="00440A3C"/>
    <w:rsid w:val="00450B6A"/>
    <w:rsid w:val="004563AF"/>
    <w:rsid w:val="00457F34"/>
    <w:rsid w:val="00463254"/>
    <w:rsid w:val="0046362A"/>
    <w:rsid w:val="004711FF"/>
    <w:rsid w:val="00480E75"/>
    <w:rsid w:val="0048196A"/>
    <w:rsid w:val="004868B2"/>
    <w:rsid w:val="0049037C"/>
    <w:rsid w:val="0049773E"/>
    <w:rsid w:val="00497915"/>
    <w:rsid w:val="004B044B"/>
    <w:rsid w:val="004B0C70"/>
    <w:rsid w:val="004B173A"/>
    <w:rsid w:val="004B219C"/>
    <w:rsid w:val="004B42EC"/>
    <w:rsid w:val="004B4833"/>
    <w:rsid w:val="004B634F"/>
    <w:rsid w:val="004C1321"/>
    <w:rsid w:val="004C3011"/>
    <w:rsid w:val="004C5D0F"/>
    <w:rsid w:val="004E45ED"/>
    <w:rsid w:val="004E6748"/>
    <w:rsid w:val="004F2E8A"/>
    <w:rsid w:val="00500E1A"/>
    <w:rsid w:val="00503EA7"/>
    <w:rsid w:val="005055C3"/>
    <w:rsid w:val="00506A93"/>
    <w:rsid w:val="0050724D"/>
    <w:rsid w:val="00507CBD"/>
    <w:rsid w:val="00513444"/>
    <w:rsid w:val="00530872"/>
    <w:rsid w:val="0053149D"/>
    <w:rsid w:val="00532082"/>
    <w:rsid w:val="00532E84"/>
    <w:rsid w:val="00542163"/>
    <w:rsid w:val="00542BD7"/>
    <w:rsid w:val="00546EEA"/>
    <w:rsid w:val="00552C70"/>
    <w:rsid w:val="00561A22"/>
    <w:rsid w:val="0056319E"/>
    <w:rsid w:val="00586882"/>
    <w:rsid w:val="005876D1"/>
    <w:rsid w:val="00587713"/>
    <w:rsid w:val="00590793"/>
    <w:rsid w:val="005951F8"/>
    <w:rsid w:val="0059555B"/>
    <w:rsid w:val="005A6CC3"/>
    <w:rsid w:val="005B73EF"/>
    <w:rsid w:val="005C6A07"/>
    <w:rsid w:val="005D2457"/>
    <w:rsid w:val="005D3496"/>
    <w:rsid w:val="005D4937"/>
    <w:rsid w:val="005D561E"/>
    <w:rsid w:val="005E0FC1"/>
    <w:rsid w:val="005E2CFE"/>
    <w:rsid w:val="005E30D5"/>
    <w:rsid w:val="005E6E40"/>
    <w:rsid w:val="005F5473"/>
    <w:rsid w:val="006002D7"/>
    <w:rsid w:val="00605339"/>
    <w:rsid w:val="00606982"/>
    <w:rsid w:val="00611BA8"/>
    <w:rsid w:val="00612E2D"/>
    <w:rsid w:val="00614412"/>
    <w:rsid w:val="0061559B"/>
    <w:rsid w:val="006160A3"/>
    <w:rsid w:val="00622024"/>
    <w:rsid w:val="00622BD3"/>
    <w:rsid w:val="00632DDC"/>
    <w:rsid w:val="00636CCF"/>
    <w:rsid w:val="00642BAC"/>
    <w:rsid w:val="006430CA"/>
    <w:rsid w:val="0065041A"/>
    <w:rsid w:val="0065390F"/>
    <w:rsid w:val="006549ED"/>
    <w:rsid w:val="006565E1"/>
    <w:rsid w:val="00665763"/>
    <w:rsid w:val="0066767A"/>
    <w:rsid w:val="00677916"/>
    <w:rsid w:val="006843AD"/>
    <w:rsid w:val="00694347"/>
    <w:rsid w:val="00697397"/>
    <w:rsid w:val="00697EF8"/>
    <w:rsid w:val="006B1E4C"/>
    <w:rsid w:val="006B790E"/>
    <w:rsid w:val="006C4EDD"/>
    <w:rsid w:val="006C5F1B"/>
    <w:rsid w:val="006E03D0"/>
    <w:rsid w:val="006E049C"/>
    <w:rsid w:val="006E5962"/>
    <w:rsid w:val="006E613B"/>
    <w:rsid w:val="006F06EB"/>
    <w:rsid w:val="006F71AE"/>
    <w:rsid w:val="006F7768"/>
    <w:rsid w:val="00700469"/>
    <w:rsid w:val="00701A11"/>
    <w:rsid w:val="00707476"/>
    <w:rsid w:val="00717B20"/>
    <w:rsid w:val="007345F7"/>
    <w:rsid w:val="00734E79"/>
    <w:rsid w:val="0074548D"/>
    <w:rsid w:val="007462BA"/>
    <w:rsid w:val="00747904"/>
    <w:rsid w:val="007554F2"/>
    <w:rsid w:val="007557F4"/>
    <w:rsid w:val="00756036"/>
    <w:rsid w:val="007609FB"/>
    <w:rsid w:val="00761B06"/>
    <w:rsid w:val="00762971"/>
    <w:rsid w:val="00765C52"/>
    <w:rsid w:val="007661BB"/>
    <w:rsid w:val="00785BE0"/>
    <w:rsid w:val="00795014"/>
    <w:rsid w:val="00795E58"/>
    <w:rsid w:val="00797D24"/>
    <w:rsid w:val="00797EC3"/>
    <w:rsid w:val="007A27CC"/>
    <w:rsid w:val="007A3B96"/>
    <w:rsid w:val="007B4E70"/>
    <w:rsid w:val="007B50E0"/>
    <w:rsid w:val="007C06B9"/>
    <w:rsid w:val="007C31B9"/>
    <w:rsid w:val="007D32FB"/>
    <w:rsid w:val="007D3986"/>
    <w:rsid w:val="007D3ACC"/>
    <w:rsid w:val="007E37EF"/>
    <w:rsid w:val="007E7B4B"/>
    <w:rsid w:val="007F3A9A"/>
    <w:rsid w:val="007F455F"/>
    <w:rsid w:val="007F4DC6"/>
    <w:rsid w:val="00802A1A"/>
    <w:rsid w:val="00805F53"/>
    <w:rsid w:val="00807213"/>
    <w:rsid w:val="008103B6"/>
    <w:rsid w:val="00820B17"/>
    <w:rsid w:val="008234D2"/>
    <w:rsid w:val="008339D7"/>
    <w:rsid w:val="00834F25"/>
    <w:rsid w:val="00854FE3"/>
    <w:rsid w:val="0085696C"/>
    <w:rsid w:val="008673A1"/>
    <w:rsid w:val="00870D80"/>
    <w:rsid w:val="00871CFA"/>
    <w:rsid w:val="00873A78"/>
    <w:rsid w:val="00874BBA"/>
    <w:rsid w:val="00884CF1"/>
    <w:rsid w:val="00885B4F"/>
    <w:rsid w:val="00886C05"/>
    <w:rsid w:val="008919A2"/>
    <w:rsid w:val="00893D7E"/>
    <w:rsid w:val="008A00BF"/>
    <w:rsid w:val="008A4883"/>
    <w:rsid w:val="008B0BD0"/>
    <w:rsid w:val="008B7E5A"/>
    <w:rsid w:val="008C1D95"/>
    <w:rsid w:val="008C5520"/>
    <w:rsid w:val="008C5A6C"/>
    <w:rsid w:val="008D3FDC"/>
    <w:rsid w:val="008D48E9"/>
    <w:rsid w:val="008E5AF7"/>
    <w:rsid w:val="008F064D"/>
    <w:rsid w:val="009060C7"/>
    <w:rsid w:val="00910088"/>
    <w:rsid w:val="00913D95"/>
    <w:rsid w:val="00920935"/>
    <w:rsid w:val="0092233D"/>
    <w:rsid w:val="009225BD"/>
    <w:rsid w:val="00933461"/>
    <w:rsid w:val="00934610"/>
    <w:rsid w:val="00950181"/>
    <w:rsid w:val="00953718"/>
    <w:rsid w:val="009622F9"/>
    <w:rsid w:val="00966D1A"/>
    <w:rsid w:val="00966D41"/>
    <w:rsid w:val="00966F4E"/>
    <w:rsid w:val="00972231"/>
    <w:rsid w:val="009735BB"/>
    <w:rsid w:val="00977D27"/>
    <w:rsid w:val="00980721"/>
    <w:rsid w:val="00984F8D"/>
    <w:rsid w:val="00985AD2"/>
    <w:rsid w:val="00986243"/>
    <w:rsid w:val="00995694"/>
    <w:rsid w:val="009A4E0A"/>
    <w:rsid w:val="009A67FC"/>
    <w:rsid w:val="009A6AA0"/>
    <w:rsid w:val="009A6AFE"/>
    <w:rsid w:val="009A75BD"/>
    <w:rsid w:val="009B6D62"/>
    <w:rsid w:val="009C62FB"/>
    <w:rsid w:val="009D2B24"/>
    <w:rsid w:val="009D7B3C"/>
    <w:rsid w:val="009E5BE3"/>
    <w:rsid w:val="009F206D"/>
    <w:rsid w:val="009F210E"/>
    <w:rsid w:val="009F3772"/>
    <w:rsid w:val="00A072B1"/>
    <w:rsid w:val="00A1615B"/>
    <w:rsid w:val="00A22410"/>
    <w:rsid w:val="00A25D9B"/>
    <w:rsid w:val="00A3017D"/>
    <w:rsid w:val="00A315C8"/>
    <w:rsid w:val="00A31B69"/>
    <w:rsid w:val="00A343D4"/>
    <w:rsid w:val="00A359A4"/>
    <w:rsid w:val="00A35CC9"/>
    <w:rsid w:val="00A40B0E"/>
    <w:rsid w:val="00A41B5F"/>
    <w:rsid w:val="00A41F51"/>
    <w:rsid w:val="00A42646"/>
    <w:rsid w:val="00A4511E"/>
    <w:rsid w:val="00A465E1"/>
    <w:rsid w:val="00A50CBE"/>
    <w:rsid w:val="00A57659"/>
    <w:rsid w:val="00A60FCF"/>
    <w:rsid w:val="00A617C7"/>
    <w:rsid w:val="00A634C3"/>
    <w:rsid w:val="00A66779"/>
    <w:rsid w:val="00A66F7E"/>
    <w:rsid w:val="00A83AA7"/>
    <w:rsid w:val="00A84F20"/>
    <w:rsid w:val="00A94DE4"/>
    <w:rsid w:val="00A97BB1"/>
    <w:rsid w:val="00AA30E6"/>
    <w:rsid w:val="00AA672F"/>
    <w:rsid w:val="00AA700C"/>
    <w:rsid w:val="00AB061B"/>
    <w:rsid w:val="00AB2C9B"/>
    <w:rsid w:val="00AB36E4"/>
    <w:rsid w:val="00AB7B9F"/>
    <w:rsid w:val="00AC615C"/>
    <w:rsid w:val="00AE2191"/>
    <w:rsid w:val="00AE6300"/>
    <w:rsid w:val="00AE6786"/>
    <w:rsid w:val="00AF51EF"/>
    <w:rsid w:val="00B04AB7"/>
    <w:rsid w:val="00B123E3"/>
    <w:rsid w:val="00B14888"/>
    <w:rsid w:val="00B23E12"/>
    <w:rsid w:val="00B3421D"/>
    <w:rsid w:val="00B3646B"/>
    <w:rsid w:val="00B42FFA"/>
    <w:rsid w:val="00B516B6"/>
    <w:rsid w:val="00B52356"/>
    <w:rsid w:val="00B551E1"/>
    <w:rsid w:val="00B615DF"/>
    <w:rsid w:val="00B763A8"/>
    <w:rsid w:val="00B76C0A"/>
    <w:rsid w:val="00B778F4"/>
    <w:rsid w:val="00B85D57"/>
    <w:rsid w:val="00B868D6"/>
    <w:rsid w:val="00BA48DA"/>
    <w:rsid w:val="00BB0828"/>
    <w:rsid w:val="00BB1884"/>
    <w:rsid w:val="00BB5DFF"/>
    <w:rsid w:val="00BC2F53"/>
    <w:rsid w:val="00BD0F78"/>
    <w:rsid w:val="00BF03EC"/>
    <w:rsid w:val="00BF2D37"/>
    <w:rsid w:val="00BF3265"/>
    <w:rsid w:val="00BF538A"/>
    <w:rsid w:val="00C025CC"/>
    <w:rsid w:val="00C0352A"/>
    <w:rsid w:val="00C065DB"/>
    <w:rsid w:val="00C10BEE"/>
    <w:rsid w:val="00C11C3C"/>
    <w:rsid w:val="00C131D5"/>
    <w:rsid w:val="00C13EF8"/>
    <w:rsid w:val="00C145D5"/>
    <w:rsid w:val="00C147DB"/>
    <w:rsid w:val="00C16C15"/>
    <w:rsid w:val="00C21C4B"/>
    <w:rsid w:val="00C23541"/>
    <w:rsid w:val="00C3049A"/>
    <w:rsid w:val="00C352E0"/>
    <w:rsid w:val="00C41EAD"/>
    <w:rsid w:val="00C4412D"/>
    <w:rsid w:val="00C45DDA"/>
    <w:rsid w:val="00C532F0"/>
    <w:rsid w:val="00C5605B"/>
    <w:rsid w:val="00C63663"/>
    <w:rsid w:val="00C6403F"/>
    <w:rsid w:val="00C71141"/>
    <w:rsid w:val="00C721D2"/>
    <w:rsid w:val="00C84A76"/>
    <w:rsid w:val="00C906AC"/>
    <w:rsid w:val="00C939D4"/>
    <w:rsid w:val="00C942D0"/>
    <w:rsid w:val="00CA58AC"/>
    <w:rsid w:val="00CA5AA4"/>
    <w:rsid w:val="00CB0C02"/>
    <w:rsid w:val="00CB0DA3"/>
    <w:rsid w:val="00CB1559"/>
    <w:rsid w:val="00CB18E4"/>
    <w:rsid w:val="00CB18FC"/>
    <w:rsid w:val="00CB61DD"/>
    <w:rsid w:val="00CB65D9"/>
    <w:rsid w:val="00CB7C88"/>
    <w:rsid w:val="00CC0423"/>
    <w:rsid w:val="00CC248B"/>
    <w:rsid w:val="00CD2392"/>
    <w:rsid w:val="00CF2FA7"/>
    <w:rsid w:val="00D00B0B"/>
    <w:rsid w:val="00D0654B"/>
    <w:rsid w:val="00D16C15"/>
    <w:rsid w:val="00D2172A"/>
    <w:rsid w:val="00D21C27"/>
    <w:rsid w:val="00D321A2"/>
    <w:rsid w:val="00D37597"/>
    <w:rsid w:val="00D479F0"/>
    <w:rsid w:val="00D54BED"/>
    <w:rsid w:val="00D54C79"/>
    <w:rsid w:val="00D552CF"/>
    <w:rsid w:val="00D57F5E"/>
    <w:rsid w:val="00D60C0E"/>
    <w:rsid w:val="00D6348C"/>
    <w:rsid w:val="00D65EC4"/>
    <w:rsid w:val="00D66BA1"/>
    <w:rsid w:val="00D7395E"/>
    <w:rsid w:val="00D8093E"/>
    <w:rsid w:val="00D84A8F"/>
    <w:rsid w:val="00D85772"/>
    <w:rsid w:val="00D86A03"/>
    <w:rsid w:val="00D95EF2"/>
    <w:rsid w:val="00D96B84"/>
    <w:rsid w:val="00DA5A43"/>
    <w:rsid w:val="00DA6D87"/>
    <w:rsid w:val="00DA7F63"/>
    <w:rsid w:val="00DB253C"/>
    <w:rsid w:val="00DB75CE"/>
    <w:rsid w:val="00DC29ED"/>
    <w:rsid w:val="00DC42C3"/>
    <w:rsid w:val="00DC5496"/>
    <w:rsid w:val="00DC60EB"/>
    <w:rsid w:val="00DC6B38"/>
    <w:rsid w:val="00DD3BE4"/>
    <w:rsid w:val="00DE5EAF"/>
    <w:rsid w:val="00DE6C1D"/>
    <w:rsid w:val="00DF4CB9"/>
    <w:rsid w:val="00DF7D98"/>
    <w:rsid w:val="00E03662"/>
    <w:rsid w:val="00E0561D"/>
    <w:rsid w:val="00E143F4"/>
    <w:rsid w:val="00E15E22"/>
    <w:rsid w:val="00E1690C"/>
    <w:rsid w:val="00E22D7D"/>
    <w:rsid w:val="00E24255"/>
    <w:rsid w:val="00E24B8C"/>
    <w:rsid w:val="00E279B7"/>
    <w:rsid w:val="00E317EE"/>
    <w:rsid w:val="00E346F6"/>
    <w:rsid w:val="00E36605"/>
    <w:rsid w:val="00E37F89"/>
    <w:rsid w:val="00E437FB"/>
    <w:rsid w:val="00E576A9"/>
    <w:rsid w:val="00E60695"/>
    <w:rsid w:val="00E733E9"/>
    <w:rsid w:val="00E75C9B"/>
    <w:rsid w:val="00E805B5"/>
    <w:rsid w:val="00E9246B"/>
    <w:rsid w:val="00E939D9"/>
    <w:rsid w:val="00E94617"/>
    <w:rsid w:val="00E957E8"/>
    <w:rsid w:val="00EB3B5B"/>
    <w:rsid w:val="00ED0E80"/>
    <w:rsid w:val="00ED12E9"/>
    <w:rsid w:val="00ED1360"/>
    <w:rsid w:val="00ED173A"/>
    <w:rsid w:val="00ED318E"/>
    <w:rsid w:val="00ED669D"/>
    <w:rsid w:val="00ED7549"/>
    <w:rsid w:val="00EF2304"/>
    <w:rsid w:val="00EF2741"/>
    <w:rsid w:val="00EF419B"/>
    <w:rsid w:val="00F020C7"/>
    <w:rsid w:val="00F027DE"/>
    <w:rsid w:val="00F077B6"/>
    <w:rsid w:val="00F10D65"/>
    <w:rsid w:val="00F1219B"/>
    <w:rsid w:val="00F1772F"/>
    <w:rsid w:val="00F34409"/>
    <w:rsid w:val="00F350A4"/>
    <w:rsid w:val="00F40810"/>
    <w:rsid w:val="00F40ED7"/>
    <w:rsid w:val="00F566A4"/>
    <w:rsid w:val="00F60793"/>
    <w:rsid w:val="00F61943"/>
    <w:rsid w:val="00F61A5D"/>
    <w:rsid w:val="00F64A6E"/>
    <w:rsid w:val="00F70253"/>
    <w:rsid w:val="00F71CA0"/>
    <w:rsid w:val="00F731F1"/>
    <w:rsid w:val="00F819F1"/>
    <w:rsid w:val="00F86967"/>
    <w:rsid w:val="00F916F5"/>
    <w:rsid w:val="00F97263"/>
    <w:rsid w:val="00FA7A3B"/>
    <w:rsid w:val="00FB061B"/>
    <w:rsid w:val="00FB4C12"/>
    <w:rsid w:val="00FC38A6"/>
    <w:rsid w:val="00FC6D1B"/>
    <w:rsid w:val="00FE5595"/>
    <w:rsid w:val="00FF64AC"/>
    <w:rsid w:val="00FF6F73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254D2E0"/>
  <w15:docId w15:val="{BFFCAB76-2E3F-4727-AFBC-AEEE305E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768"/>
    <w:rPr>
      <w:rFonts w:ascii="Calibri" w:hAnsi="Calibri"/>
      <w:sz w:val="22"/>
    </w:rPr>
  </w:style>
  <w:style w:type="paragraph" w:styleId="Heading1">
    <w:name w:val="heading 1"/>
    <w:next w:val="Normal"/>
    <w:link w:val="Heading1Char"/>
    <w:qFormat/>
    <w:rsid w:val="001A3E7B"/>
    <w:pPr>
      <w:keepNext/>
      <w:jc w:val="center"/>
      <w:outlineLvl w:val="0"/>
    </w:pPr>
    <w:rPr>
      <w:rFonts w:ascii="Arial" w:hAnsi="Arial"/>
      <w:b/>
      <w:caps/>
      <w:noProof/>
      <w:sz w:val="28"/>
    </w:rPr>
  </w:style>
  <w:style w:type="paragraph" w:styleId="Heading2">
    <w:name w:val="heading 2"/>
    <w:basedOn w:val="Normal"/>
    <w:next w:val="Normal"/>
    <w:qFormat/>
    <w:pPr>
      <w:spacing w:before="240" w:after="60"/>
      <w:outlineLvl w:val="1"/>
    </w:pPr>
    <w:rPr>
      <w:rFonts w:ascii="Arial" w:hAnsi="Arial"/>
      <w:b/>
      <w:caps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S">
    <w:name w:val="FIGURES"/>
    <w:basedOn w:val="BodyText"/>
    <w:pPr>
      <w:spacing w:after="0" w:line="288" w:lineRule="auto"/>
      <w:jc w:val="both"/>
    </w:pPr>
    <w:rPr>
      <w:rFonts w:ascii="Arial Narrow" w:hAnsi="Arial Narrow"/>
    </w:rPr>
  </w:style>
  <w:style w:type="paragraph" w:styleId="BodyText">
    <w:name w:val="Body Text"/>
    <w:aliases w:val="Bullet Body Text"/>
    <w:basedOn w:val="Normal"/>
    <w:link w:val="BodyTextChar"/>
    <w:semiHidden/>
    <w:pPr>
      <w:spacing w:after="120"/>
    </w:pPr>
    <w:rPr>
      <w:rFonts w:ascii="Arial" w:hAnsi="Arial"/>
      <w:sz w:val="24"/>
    </w:rPr>
  </w:style>
  <w:style w:type="paragraph" w:styleId="ListNumber">
    <w:name w:val="List Number"/>
    <w:basedOn w:val="Normal"/>
    <w:semiHidden/>
    <w:pPr>
      <w:numPr>
        <w:numId w:val="1"/>
      </w:numPr>
    </w:pPr>
  </w:style>
  <w:style w:type="paragraph" w:customStyle="1" w:styleId="Figures0">
    <w:name w:val="Figures"/>
    <w:basedOn w:val="Normal"/>
    <w:pPr>
      <w:spacing w:line="288" w:lineRule="auto"/>
    </w:pPr>
    <w:rPr>
      <w:rFonts w:ascii="Arial Narrow" w:hAnsi="Arial Narrow"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line="288" w:lineRule="auto"/>
      <w:jc w:val="both"/>
    </w:pPr>
    <w:rPr>
      <w:rFonts w:ascii="Arial Narrow" w:hAnsi="Arial Narrow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TOC2">
    <w:name w:val="toc 2"/>
    <w:basedOn w:val="Normal"/>
    <w:next w:val="Normal"/>
    <w:autoRedefine/>
    <w:semiHidden/>
    <w:pPr>
      <w:ind w:left="200"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rPr>
      <w:sz w:val="28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7E37E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cList">
    <w:name w:val="Cc List"/>
    <w:basedOn w:val="Normal"/>
    <w:pPr>
      <w:widowControl w:val="0"/>
    </w:pPr>
    <w:rPr>
      <w:rFonts w:ascii="Courier New" w:hAnsi="Courier New"/>
      <w:snapToGrid w:val="0"/>
    </w:rPr>
  </w:style>
  <w:style w:type="paragraph" w:styleId="ListBullet2">
    <w:name w:val="List Bullet 2"/>
    <w:basedOn w:val="Normal"/>
    <w:autoRedefine/>
    <w:rsid w:val="005876D1"/>
    <w:pPr>
      <w:tabs>
        <w:tab w:val="num" w:pos="216"/>
      </w:tabs>
      <w:ind w:left="216" w:firstLine="216"/>
    </w:pPr>
  </w:style>
  <w:style w:type="paragraph" w:styleId="ListBullet3">
    <w:name w:val="List Bullet 3"/>
    <w:basedOn w:val="Normal"/>
    <w:autoRedefine/>
    <w:rsid w:val="00874BBA"/>
    <w:pPr>
      <w:ind w:left="216" w:firstLine="144"/>
    </w:pPr>
  </w:style>
  <w:style w:type="character" w:customStyle="1" w:styleId="Heading1Char">
    <w:name w:val="Heading 1 Char"/>
    <w:link w:val="Heading1"/>
    <w:rsid w:val="001A3E7B"/>
    <w:rPr>
      <w:rFonts w:ascii="Arial" w:hAnsi="Arial"/>
      <w:b/>
      <w:caps/>
      <w:noProof/>
      <w:sz w:val="28"/>
      <w:lang w:val="en-US" w:eastAsia="en-US" w:bidi="ar-SA"/>
    </w:rPr>
  </w:style>
  <w:style w:type="paragraph" w:styleId="ListBullet">
    <w:name w:val="List Bullet"/>
    <w:basedOn w:val="Normal"/>
    <w:autoRedefine/>
    <w:rsid w:val="00270ECB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4C5D0F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AA700C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uiPriority w:val="11"/>
    <w:rsid w:val="00AA700C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rsid w:val="004B4833"/>
    <w:rPr>
      <w:color w:val="0000FF"/>
      <w:u w:val="single"/>
    </w:rPr>
  </w:style>
  <w:style w:type="character" w:customStyle="1" w:styleId="BodyTextChar">
    <w:name w:val="Body Text Char"/>
    <w:aliases w:val="Bullet Body Text Char"/>
    <w:link w:val="BodyText"/>
    <w:semiHidden/>
    <w:rsid w:val="000E0CB2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DF4C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C11C3C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11C3C"/>
    <w:rPr>
      <w:rFonts w:ascii="Consolas" w:eastAsia="Times New Roman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SUMMARY</vt:lpstr>
    </vt:vector>
  </TitlesOfParts>
  <Company>INFORMATION SERVICES</Company>
  <LinksUpToDate>false</LinksUpToDate>
  <CharactersWithSpaces>12297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SUMMARY</dc:title>
  <dc:creator>DONNA K. GRAVES</dc:creator>
  <cp:lastModifiedBy>Angela Wirth</cp:lastModifiedBy>
  <cp:revision>2</cp:revision>
  <cp:lastPrinted>2018-02-19T23:27:00Z</cp:lastPrinted>
  <dcterms:created xsi:type="dcterms:W3CDTF">2019-02-25T22:49:00Z</dcterms:created>
  <dcterms:modified xsi:type="dcterms:W3CDTF">2019-02-25T22:49:00Z</dcterms:modified>
</cp:coreProperties>
</file>